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48" w:rsidRPr="00E455D6" w:rsidRDefault="00BC3848" w:rsidP="00BC3848">
      <w:pPr>
        <w:spacing w:after="0" w:line="240" w:lineRule="auto"/>
        <w:jc w:val="center"/>
        <w:rPr>
          <w:rFonts w:ascii="Calibri" w:eastAsia="Calibri" w:hAnsi="Calibri" w:cs="Times New Roman"/>
          <w:lang w:val="es-MX"/>
        </w:rPr>
      </w:pPr>
      <w:r w:rsidRPr="00E455D6">
        <w:rPr>
          <w:rFonts w:ascii="Calibri" w:eastAsia="Calibri" w:hAnsi="Calibri" w:cs="Times New Roman"/>
          <w:noProof/>
          <w:lang w:val="es-MX" w:eastAsia="es-MX"/>
        </w:rPr>
        <w:drawing>
          <wp:anchor distT="0" distB="0" distL="114300" distR="114300" simplePos="0" relativeHeight="251659264" behindDoc="0" locked="0" layoutInCell="1" allowOverlap="1" wp14:anchorId="482FC04F" wp14:editId="6AF181EB">
            <wp:simplePos x="0" y="0"/>
            <wp:positionH relativeFrom="margin">
              <wp:posOffset>53340</wp:posOffset>
            </wp:positionH>
            <wp:positionV relativeFrom="paragraph">
              <wp:posOffset>-192405</wp:posOffset>
            </wp:positionV>
            <wp:extent cx="695325" cy="581025"/>
            <wp:effectExtent l="133350" t="114300" r="104775" b="142875"/>
            <wp:wrapNone/>
            <wp:docPr id="3" name="Imagen 3" descr="Logotipo Hecelchakán"/>
            <wp:cNvGraphicFramePr/>
            <a:graphic xmlns:a="http://schemas.openxmlformats.org/drawingml/2006/main">
              <a:graphicData uri="http://schemas.openxmlformats.org/drawingml/2006/picture">
                <pic:pic xmlns:pic="http://schemas.openxmlformats.org/drawingml/2006/picture">
                  <pic:nvPicPr>
                    <pic:cNvPr id="3" name="Imagen 3" descr="Logotipo Hecelchakán"/>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58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page">
              <wp14:pctHeight>0</wp14:pctHeight>
            </wp14:sizeRelV>
          </wp:anchor>
        </w:drawing>
      </w:r>
      <w:r w:rsidRPr="00E455D6">
        <w:rPr>
          <w:rFonts w:ascii="Calibri" w:eastAsia="Calibri" w:hAnsi="Calibri" w:cs="Times New Roman"/>
          <w:noProof/>
          <w:lang w:val="es-MX" w:eastAsia="es-MX"/>
        </w:rPr>
        <w:drawing>
          <wp:anchor distT="0" distB="0" distL="114300" distR="114300" simplePos="0" relativeHeight="251660288" behindDoc="0" locked="0" layoutInCell="1" allowOverlap="1" wp14:anchorId="4E1211CD" wp14:editId="2641C203">
            <wp:simplePos x="0" y="0"/>
            <wp:positionH relativeFrom="column">
              <wp:posOffset>4805045</wp:posOffset>
            </wp:positionH>
            <wp:positionV relativeFrom="paragraph">
              <wp:posOffset>-229235</wp:posOffset>
            </wp:positionV>
            <wp:extent cx="693420" cy="757555"/>
            <wp:effectExtent l="0" t="0" r="0" b="4445"/>
            <wp:wrapNone/>
            <wp:docPr id="4" name="Imagen 4" descr="logo hecelchakan 20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hecelchakan 2018-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420" cy="757555"/>
                    </a:xfrm>
                    <a:prstGeom prst="rect">
                      <a:avLst/>
                    </a:prstGeom>
                    <a:noFill/>
                  </pic:spPr>
                </pic:pic>
              </a:graphicData>
            </a:graphic>
            <wp14:sizeRelH relativeFrom="page">
              <wp14:pctWidth>0</wp14:pctWidth>
            </wp14:sizeRelH>
            <wp14:sizeRelV relativeFrom="page">
              <wp14:pctHeight>0</wp14:pctHeight>
            </wp14:sizeRelV>
          </wp:anchor>
        </w:drawing>
      </w:r>
      <w:r w:rsidRPr="00E455D6">
        <w:rPr>
          <w:rFonts w:ascii="Calibri" w:eastAsia="Calibri" w:hAnsi="Calibri" w:cs="Times New Roman"/>
          <w:lang w:val="es-MX"/>
        </w:rPr>
        <w:t>H. AYUNTAMIENTO DE HECELCHAKAN</w:t>
      </w:r>
    </w:p>
    <w:p w:rsidR="00BC3848" w:rsidRPr="00E455D6" w:rsidRDefault="00BC3848" w:rsidP="00BC3848">
      <w:pPr>
        <w:spacing w:after="0" w:line="240" w:lineRule="auto"/>
        <w:jc w:val="center"/>
        <w:rPr>
          <w:rFonts w:ascii="Calibri" w:eastAsia="Calibri" w:hAnsi="Calibri" w:cs="Times New Roman"/>
          <w:lang w:val="es-MX"/>
        </w:rPr>
      </w:pPr>
      <w:r w:rsidRPr="00E455D6">
        <w:rPr>
          <w:rFonts w:ascii="Calibri" w:eastAsia="Calibri" w:hAnsi="Calibri" w:cs="Times New Roman"/>
          <w:lang w:val="es-MX"/>
        </w:rPr>
        <w:t>2018 - 2021</w:t>
      </w:r>
    </w:p>
    <w:p w:rsidR="00BC3848" w:rsidRPr="00E455D6" w:rsidRDefault="00BC3848" w:rsidP="00BC3848">
      <w:pPr>
        <w:spacing w:after="0" w:line="240" w:lineRule="auto"/>
        <w:jc w:val="center"/>
        <w:rPr>
          <w:rFonts w:ascii="Calibri" w:eastAsia="Calibri" w:hAnsi="Calibri" w:cs="Times New Roman"/>
          <w:lang w:val="es-MX"/>
        </w:rPr>
      </w:pPr>
      <w:r w:rsidRPr="00E455D6">
        <w:rPr>
          <w:rFonts w:ascii="Calibri" w:eastAsia="Calibri" w:hAnsi="Calibri" w:cs="Times New Roman"/>
          <w:lang w:val="es-MX"/>
        </w:rPr>
        <w:t>TRABAJANDO POR UN MEJOR HECELCHAKAN</w:t>
      </w:r>
    </w:p>
    <w:p w:rsidR="00BC3848" w:rsidRPr="00E455D6" w:rsidRDefault="00BC3848" w:rsidP="00BC3848">
      <w:pPr>
        <w:pBdr>
          <w:bottom w:val="single" w:sz="12" w:space="1" w:color="auto"/>
        </w:pBdr>
        <w:tabs>
          <w:tab w:val="center" w:pos="4419"/>
          <w:tab w:val="right" w:pos="8838"/>
        </w:tabs>
        <w:spacing w:after="0" w:line="240" w:lineRule="auto"/>
        <w:jc w:val="center"/>
        <w:rPr>
          <w:lang w:val="es-MX"/>
        </w:rPr>
      </w:pPr>
      <w:r>
        <w:rPr>
          <w:lang w:val="es-MX"/>
        </w:rPr>
        <w:t>“2020, AÑO DE LEONA VICARIO, BENEMERITA MADRE DE LA PATRIA”</w:t>
      </w:r>
    </w:p>
    <w:p w:rsidR="00BC3848" w:rsidRDefault="00BC3848" w:rsidP="00BC3848">
      <w:pPr>
        <w:jc w:val="center"/>
        <w:rPr>
          <w:rFonts w:ascii="Arial" w:hAnsi="Arial" w:cs="Arial"/>
          <w:sz w:val="24"/>
          <w:szCs w:val="24"/>
        </w:rPr>
      </w:pPr>
      <w:r w:rsidRPr="007F67E2">
        <w:rPr>
          <w:rFonts w:ascii="Arial" w:hAnsi="Arial" w:cs="Arial"/>
          <w:sz w:val="24"/>
          <w:szCs w:val="24"/>
        </w:rPr>
        <w:t>SECRETARIA</w:t>
      </w:r>
    </w:p>
    <w:p w:rsidR="00BC3848" w:rsidRDefault="00BC3848" w:rsidP="00BC3848">
      <w:pPr>
        <w:jc w:val="center"/>
        <w:rPr>
          <w:rFonts w:ascii="Arial" w:hAnsi="Arial" w:cs="Arial"/>
          <w:sz w:val="24"/>
          <w:szCs w:val="24"/>
        </w:rPr>
      </w:pPr>
      <w:r>
        <w:rPr>
          <w:rFonts w:ascii="Arial" w:hAnsi="Arial" w:cs="Arial"/>
          <w:sz w:val="24"/>
          <w:szCs w:val="24"/>
        </w:rPr>
        <w:t>SESIONES DE CABILDO</w:t>
      </w:r>
    </w:p>
    <w:p w:rsidR="00BC3848" w:rsidRDefault="00BC3848" w:rsidP="00BC3848">
      <w:pPr>
        <w:jc w:val="center"/>
        <w:rPr>
          <w:rFonts w:ascii="Arial" w:hAnsi="Arial" w:cs="Arial"/>
          <w:sz w:val="24"/>
          <w:szCs w:val="24"/>
        </w:rPr>
      </w:pPr>
      <w:r>
        <w:rPr>
          <w:rFonts w:ascii="Arial" w:hAnsi="Arial" w:cs="Arial"/>
          <w:sz w:val="24"/>
          <w:szCs w:val="24"/>
        </w:rPr>
        <w:t>SENTIDO DE LA VOTACION</w:t>
      </w:r>
      <w:bookmarkStart w:id="0" w:name="_GoBack"/>
      <w:bookmarkEnd w:id="0"/>
    </w:p>
    <w:p w:rsidR="00BC3848" w:rsidRDefault="00BC3848" w:rsidP="00BC3848">
      <w:pPr>
        <w:jc w:val="center"/>
        <w:rPr>
          <w:rFonts w:ascii="Arial" w:hAnsi="Arial" w:cs="Arial"/>
          <w:sz w:val="24"/>
          <w:szCs w:val="24"/>
        </w:rPr>
      </w:pPr>
    </w:p>
    <w:tbl>
      <w:tblPr>
        <w:tblStyle w:val="Tablaconcuadrcula"/>
        <w:tblW w:w="9498" w:type="dxa"/>
        <w:tblInd w:w="-431" w:type="dxa"/>
        <w:tblLayout w:type="fixed"/>
        <w:tblLook w:val="04A0" w:firstRow="1" w:lastRow="0" w:firstColumn="1" w:lastColumn="0" w:noHBand="0" w:noVBand="1"/>
      </w:tblPr>
      <w:tblGrid>
        <w:gridCol w:w="1844"/>
        <w:gridCol w:w="1276"/>
        <w:gridCol w:w="4819"/>
        <w:gridCol w:w="1559"/>
      </w:tblGrid>
      <w:tr w:rsidR="00BC3848" w:rsidRPr="00A61165" w:rsidTr="00F31AEC">
        <w:tc>
          <w:tcPr>
            <w:tcW w:w="1844" w:type="dxa"/>
            <w:vAlign w:val="center"/>
          </w:tcPr>
          <w:p w:rsidR="00BC3848" w:rsidRPr="00A61165" w:rsidRDefault="00BC3848" w:rsidP="00F31AEC">
            <w:pPr>
              <w:jc w:val="center"/>
              <w:rPr>
                <w:rFonts w:ascii="Arial" w:hAnsi="Arial" w:cs="Arial"/>
              </w:rPr>
            </w:pPr>
            <w:r w:rsidRPr="00A61165">
              <w:rPr>
                <w:rFonts w:ascii="Arial" w:hAnsi="Arial" w:cs="Arial"/>
              </w:rPr>
              <w:t xml:space="preserve">38ª </w:t>
            </w:r>
          </w:p>
          <w:p w:rsidR="00BC3848" w:rsidRPr="00A61165" w:rsidRDefault="00BC3848" w:rsidP="00F31AEC">
            <w:pPr>
              <w:jc w:val="center"/>
              <w:rPr>
                <w:rFonts w:ascii="Arial" w:hAnsi="Arial" w:cs="Arial"/>
              </w:rPr>
            </w:pPr>
            <w:r w:rsidRPr="00A61165">
              <w:rPr>
                <w:rFonts w:ascii="Arial" w:hAnsi="Arial" w:cs="Arial"/>
              </w:rPr>
              <w:t>ORDINARIA</w:t>
            </w:r>
          </w:p>
        </w:tc>
        <w:tc>
          <w:tcPr>
            <w:tcW w:w="1276" w:type="dxa"/>
            <w:vAlign w:val="center"/>
          </w:tcPr>
          <w:p w:rsidR="00BC3848" w:rsidRPr="00A61165" w:rsidRDefault="00BC3848" w:rsidP="00F31AEC">
            <w:pPr>
              <w:jc w:val="center"/>
              <w:rPr>
                <w:rFonts w:ascii="Arial" w:hAnsi="Arial" w:cs="Arial"/>
              </w:rPr>
            </w:pPr>
            <w:r w:rsidRPr="00A61165">
              <w:rPr>
                <w:rFonts w:ascii="Arial" w:hAnsi="Arial" w:cs="Arial"/>
              </w:rPr>
              <w:t>17/01/20</w:t>
            </w:r>
          </w:p>
        </w:tc>
        <w:tc>
          <w:tcPr>
            <w:tcW w:w="4819" w:type="dxa"/>
          </w:tcPr>
          <w:p w:rsidR="00BC3848" w:rsidRPr="00A61165" w:rsidRDefault="00BC3848" w:rsidP="00F31AEC">
            <w:pPr>
              <w:rPr>
                <w:rFonts w:ascii="Arial" w:hAnsi="Arial" w:cs="Arial"/>
              </w:rPr>
            </w:pPr>
            <w:r w:rsidRPr="00A61165">
              <w:rPr>
                <w:rFonts w:ascii="Arial" w:hAnsi="Arial" w:cs="Arial"/>
              </w:rPr>
              <w:t>1.-  INFORME FINANCIERO Y CONTABLE correspondiente al mes DE DICIEMBRE DE 2019.</w:t>
            </w:r>
          </w:p>
          <w:p w:rsidR="00BC3848" w:rsidRDefault="00BC3848" w:rsidP="00F31AEC">
            <w:pPr>
              <w:rPr>
                <w:rFonts w:ascii="Arial" w:hAnsi="Arial" w:cs="Arial"/>
              </w:rPr>
            </w:pPr>
            <w:r>
              <w:rPr>
                <w:rFonts w:ascii="Arial" w:hAnsi="Arial" w:cs="Arial"/>
              </w:rPr>
              <w:t xml:space="preserve">2.- </w:t>
            </w:r>
            <w:r w:rsidRPr="00AD27AD">
              <w:rPr>
                <w:rFonts w:ascii="Arial" w:hAnsi="Arial" w:cs="Arial"/>
              </w:rPr>
              <w:t>CANCELACIÓN DEL ACUERDO DE CABILDO PARA EL REEMBOLSO DE GATOS MÉDICOS APROBADO EN EL MES DE OCTUBRE} DE 2918</w:t>
            </w:r>
            <w:r>
              <w:rPr>
                <w:rFonts w:ascii="Arial" w:hAnsi="Arial" w:cs="Arial"/>
              </w:rPr>
              <w:t>.</w:t>
            </w:r>
          </w:p>
          <w:p w:rsidR="00BC3848" w:rsidRDefault="00BC3848" w:rsidP="00F31AEC">
            <w:pPr>
              <w:rPr>
                <w:rFonts w:ascii="Arial" w:hAnsi="Arial" w:cs="Arial"/>
              </w:rPr>
            </w:pPr>
            <w:proofErr w:type="gramStart"/>
            <w:r>
              <w:rPr>
                <w:rFonts w:ascii="Arial" w:hAnsi="Arial" w:cs="Arial"/>
              </w:rPr>
              <w:t>3..-</w:t>
            </w:r>
            <w:proofErr w:type="gramEnd"/>
            <w:r>
              <w:rPr>
                <w:rFonts w:ascii="Arial" w:hAnsi="Arial" w:cs="Arial"/>
              </w:rPr>
              <w:t xml:space="preserve"> Se aprueba que EL REEMBOLSO DE GASTOS MÉDICOS SEA SOLAMENTE PARA EL PERSONAL OPERATIVO.</w:t>
            </w:r>
          </w:p>
          <w:p w:rsidR="00BC3848" w:rsidRPr="00A61165" w:rsidRDefault="00BC3848" w:rsidP="00F31AEC">
            <w:pPr>
              <w:rPr>
                <w:rFonts w:ascii="Arial" w:hAnsi="Arial" w:cs="Arial"/>
              </w:rPr>
            </w:pPr>
            <w:r>
              <w:rPr>
                <w:rFonts w:ascii="Arial" w:hAnsi="Arial" w:cs="Arial"/>
              </w:rPr>
              <w:t>3.- Propuesta para LA DISMINUCIÓN DEL 50% DE LAS PERCEPCIONES QUE DEVENGA EL H. CABILDO Y EL AHORRO SE DESTINE A AUMENTAR EL SUELDO DE LOS QUE MENOS GANAN Y AL ESTÍMULO DEL DESEMPEÑO DEL PERSONAL OPERATIVO.</w:t>
            </w:r>
          </w:p>
        </w:tc>
        <w:tc>
          <w:tcPr>
            <w:tcW w:w="1559" w:type="dxa"/>
          </w:tcPr>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Mayoría</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Pr="00A61165" w:rsidRDefault="00BC3848" w:rsidP="00F31AEC">
            <w:pPr>
              <w:rPr>
                <w:rFonts w:ascii="Arial" w:hAnsi="Arial" w:cs="Arial"/>
              </w:rPr>
            </w:pPr>
            <w:r>
              <w:rPr>
                <w:rFonts w:ascii="Arial" w:hAnsi="Arial" w:cs="Arial"/>
              </w:rPr>
              <w:t>Mayoría</w:t>
            </w:r>
          </w:p>
        </w:tc>
      </w:tr>
      <w:tr w:rsidR="00BC3848" w:rsidRPr="00A61165" w:rsidTr="00F31AEC">
        <w:tc>
          <w:tcPr>
            <w:tcW w:w="1844" w:type="dxa"/>
            <w:vAlign w:val="center"/>
          </w:tcPr>
          <w:p w:rsidR="00BC3848" w:rsidRDefault="00BC3848" w:rsidP="00F31AEC">
            <w:pPr>
              <w:jc w:val="center"/>
              <w:rPr>
                <w:rFonts w:ascii="Arial" w:hAnsi="Arial" w:cs="Arial"/>
              </w:rPr>
            </w:pPr>
            <w:r w:rsidRPr="00A61165">
              <w:rPr>
                <w:rFonts w:ascii="Arial" w:hAnsi="Arial" w:cs="Arial"/>
              </w:rPr>
              <w:t xml:space="preserve">39ª </w:t>
            </w:r>
          </w:p>
          <w:p w:rsidR="00BC3848" w:rsidRPr="00A61165" w:rsidRDefault="00BC3848" w:rsidP="00F31AEC">
            <w:pPr>
              <w:jc w:val="center"/>
              <w:rPr>
                <w:rFonts w:ascii="Arial" w:hAnsi="Arial" w:cs="Arial"/>
              </w:rPr>
            </w:pPr>
            <w:r>
              <w:rPr>
                <w:rFonts w:ascii="Arial" w:hAnsi="Arial" w:cs="Arial"/>
              </w:rPr>
              <w:t>ORDINARIA</w:t>
            </w:r>
          </w:p>
        </w:tc>
        <w:tc>
          <w:tcPr>
            <w:tcW w:w="1276" w:type="dxa"/>
            <w:vAlign w:val="center"/>
          </w:tcPr>
          <w:p w:rsidR="00BC3848" w:rsidRPr="00A61165" w:rsidRDefault="00BC3848" w:rsidP="00F31AEC">
            <w:pPr>
              <w:jc w:val="center"/>
              <w:rPr>
                <w:rFonts w:ascii="Arial" w:hAnsi="Arial" w:cs="Arial"/>
              </w:rPr>
            </w:pPr>
            <w:r>
              <w:rPr>
                <w:rFonts w:ascii="Arial" w:hAnsi="Arial" w:cs="Arial"/>
              </w:rPr>
              <w:t>13/02/20</w:t>
            </w:r>
          </w:p>
        </w:tc>
        <w:tc>
          <w:tcPr>
            <w:tcW w:w="4819" w:type="dxa"/>
          </w:tcPr>
          <w:p w:rsidR="00BC3848" w:rsidRDefault="00BC3848" w:rsidP="00F31AEC">
            <w:pPr>
              <w:rPr>
                <w:rFonts w:ascii="Arial" w:hAnsi="Arial" w:cs="Arial"/>
              </w:rPr>
            </w:pPr>
            <w:r>
              <w:rPr>
                <w:rFonts w:ascii="Arial" w:hAnsi="Arial" w:cs="Arial"/>
              </w:rPr>
              <w:t>1.- Presentación de la CUENTA PÚBLICA DEL EJERCICIO 2019, INCLUYENDO LA INFORMACION DE LA ADMINISTRACION PUBLICA DESCENTRALIZADA (DIF)</w:t>
            </w:r>
          </w:p>
          <w:p w:rsidR="00BC3848" w:rsidRDefault="00BC3848" w:rsidP="00F31AEC">
            <w:pPr>
              <w:rPr>
                <w:rFonts w:ascii="Arial" w:hAnsi="Arial" w:cs="Arial"/>
              </w:rPr>
            </w:pPr>
            <w:r>
              <w:rPr>
                <w:rFonts w:ascii="Arial" w:hAnsi="Arial" w:cs="Arial"/>
              </w:rPr>
              <w:t>2.- Informe de las AMPLIACIONES AL INGRESO ESTIMADO Y AL PRESUPUESTO APROBADO DEL EJERCICIO FISCAL 2019.</w:t>
            </w:r>
          </w:p>
          <w:p w:rsidR="00BC3848" w:rsidRDefault="00BC3848" w:rsidP="00F31AEC">
            <w:pPr>
              <w:rPr>
                <w:rFonts w:ascii="Arial" w:hAnsi="Arial" w:cs="Arial"/>
              </w:rPr>
            </w:pPr>
            <w:r>
              <w:rPr>
                <w:rFonts w:ascii="Arial" w:hAnsi="Arial" w:cs="Arial"/>
              </w:rPr>
              <w:t>3.-Presentación de los ANEXOS 1</w:t>
            </w:r>
            <w:proofErr w:type="gramStart"/>
            <w:r>
              <w:rPr>
                <w:rFonts w:ascii="Arial" w:hAnsi="Arial" w:cs="Arial"/>
              </w:rPr>
              <w:t>,2,3</w:t>
            </w:r>
            <w:proofErr w:type="gramEnd"/>
            <w:r>
              <w:rPr>
                <w:rFonts w:ascii="Arial" w:hAnsi="Arial" w:cs="Arial"/>
              </w:rPr>
              <w:t xml:space="preserve"> Y 4 DEL EJERCICIO FISCAL 2019.</w:t>
            </w:r>
          </w:p>
          <w:p w:rsidR="00BC3848" w:rsidRDefault="00BC3848" w:rsidP="00F31AEC">
            <w:pPr>
              <w:rPr>
                <w:rFonts w:ascii="Arial" w:hAnsi="Arial" w:cs="Arial"/>
              </w:rPr>
            </w:pPr>
            <w:r>
              <w:rPr>
                <w:rFonts w:ascii="Arial" w:hAnsi="Arial" w:cs="Arial"/>
              </w:rPr>
              <w:t>4.- Informe de los MONTOS PAGADOS A JUNTAS, AGENCIAS Y COMISARIAS AL 31 DE DICIEMBRE DE 2019 (IV BIMESTRE)</w:t>
            </w:r>
          </w:p>
          <w:p w:rsidR="00BC3848" w:rsidRDefault="00BC3848" w:rsidP="00F31AEC">
            <w:pPr>
              <w:rPr>
                <w:rFonts w:ascii="Arial" w:hAnsi="Arial" w:cs="Arial"/>
              </w:rPr>
            </w:pPr>
            <w:r>
              <w:rPr>
                <w:rFonts w:ascii="Arial" w:hAnsi="Arial" w:cs="Arial"/>
              </w:rPr>
              <w:t>5.- Presentación del INFORME FINANCIERO Y CONTABLE CORRESPONDIENTE AL MES DE ENERO DE 2019.</w:t>
            </w:r>
          </w:p>
          <w:p w:rsidR="00BC3848" w:rsidRDefault="00BC3848" w:rsidP="00F31AEC">
            <w:pPr>
              <w:rPr>
                <w:rFonts w:ascii="Arial" w:hAnsi="Arial" w:cs="Arial"/>
              </w:rPr>
            </w:pPr>
            <w:r>
              <w:rPr>
                <w:rFonts w:ascii="Arial" w:hAnsi="Arial" w:cs="Arial"/>
              </w:rPr>
              <w:t>6.- Presentación del CIERRE DEL EJERCICIO FISCAL 2019 Y LA APERTURA DEL EJERCICIO FISCAL 2020.</w:t>
            </w:r>
          </w:p>
          <w:p w:rsidR="00BC3848" w:rsidRDefault="00BC3848" w:rsidP="00F31AEC">
            <w:pPr>
              <w:rPr>
                <w:rFonts w:ascii="Arial" w:hAnsi="Arial" w:cs="Arial"/>
              </w:rPr>
            </w:pPr>
            <w:r>
              <w:rPr>
                <w:rFonts w:ascii="Arial" w:hAnsi="Arial" w:cs="Arial"/>
              </w:rPr>
              <w:t>7.- Presentación del PRESUPUESTO DEL CARNAVAL 2020.</w:t>
            </w:r>
          </w:p>
          <w:p w:rsidR="00BC3848" w:rsidRDefault="00BC3848" w:rsidP="00F31AEC">
            <w:pPr>
              <w:rPr>
                <w:rFonts w:ascii="Arial" w:hAnsi="Arial" w:cs="Arial"/>
              </w:rPr>
            </w:pPr>
            <w:r>
              <w:rPr>
                <w:rFonts w:ascii="Arial" w:hAnsi="Arial" w:cs="Arial"/>
              </w:rPr>
              <w:t>ASUNTOS GENERALES:</w:t>
            </w:r>
          </w:p>
          <w:p w:rsidR="00BC3848" w:rsidRDefault="00BC3848" w:rsidP="00F31AEC">
            <w:pPr>
              <w:rPr>
                <w:rFonts w:ascii="Arial" w:hAnsi="Arial" w:cs="Arial"/>
              </w:rPr>
            </w:pPr>
            <w:r>
              <w:rPr>
                <w:rFonts w:ascii="Arial" w:hAnsi="Arial" w:cs="Arial"/>
              </w:rPr>
              <w:lastRenderedPageBreak/>
              <w:t>8.- Solicitud de publicación del AVANCE FISICO-FINANCIERO CORRESPONDIENTE AL IV TRIMESTRE DEL AÑO 2019 EN EL POE.</w:t>
            </w:r>
          </w:p>
          <w:p w:rsidR="00BC3848" w:rsidRDefault="00BC3848" w:rsidP="00F31AEC">
            <w:pPr>
              <w:rPr>
                <w:rFonts w:ascii="Arial" w:hAnsi="Arial" w:cs="Arial"/>
              </w:rPr>
            </w:pPr>
            <w:r>
              <w:rPr>
                <w:rFonts w:ascii="Arial" w:hAnsi="Arial" w:cs="Arial"/>
              </w:rPr>
              <w:t>9.-Presentación y aprobación en su Caso del REGLAMENTO INTERIOR DEL H. AYUNTAMIENTO DE HECELCHAKAN  2018-2021.</w:t>
            </w:r>
          </w:p>
          <w:p w:rsidR="00BC3848" w:rsidRDefault="00BC3848" w:rsidP="00F31AEC">
            <w:pPr>
              <w:rPr>
                <w:rFonts w:ascii="Arial" w:hAnsi="Arial" w:cs="Arial"/>
              </w:rPr>
            </w:pPr>
            <w:r>
              <w:rPr>
                <w:rFonts w:ascii="Arial" w:hAnsi="Arial" w:cs="Arial"/>
              </w:rPr>
              <w:t>10.- Presentación de la propuesta del REGLAMENTO DE LA GACETA MUNICIPAL DE HECELCHAKAN.</w:t>
            </w:r>
          </w:p>
          <w:p w:rsidR="00BC3848" w:rsidRDefault="00BC3848" w:rsidP="00F31AEC">
            <w:pPr>
              <w:rPr>
                <w:rFonts w:ascii="Arial" w:hAnsi="Arial" w:cs="Arial"/>
              </w:rPr>
            </w:pPr>
            <w:r>
              <w:rPr>
                <w:rFonts w:ascii="Arial" w:hAnsi="Arial" w:cs="Arial"/>
              </w:rPr>
              <w:t>11.- Propuesta para AUTORIZACION AL PRESIDENTE MUNICIPAL, SECRETARIO Y TESORERO DE ESTE H. AYUNTAMIENTO DE HECELCHAKAN PARA LA SUSCRIPCION DE CONTRATOS Y CONVENIOS CON LA SECRETARIA DE CULTURA DEL GOB IERNO DEL ESTADO DE CAMPECHE PARA EL MANEJO DE APORTACIONES FINANCIERAS ESTATALES Y MUNICIPALES APLICABLES EN ACTIVIDADES ARTISTICAS Y CULTURALES DE MUNICIPIO DE HECELCHAKAN.</w:t>
            </w:r>
          </w:p>
          <w:p w:rsidR="00BC3848" w:rsidRPr="00A61165" w:rsidRDefault="00BC3848" w:rsidP="00F31AEC">
            <w:pPr>
              <w:rPr>
                <w:rFonts w:ascii="Arial" w:hAnsi="Arial" w:cs="Arial"/>
              </w:rPr>
            </w:pPr>
            <w:r>
              <w:rPr>
                <w:rFonts w:ascii="Arial" w:hAnsi="Arial" w:cs="Arial"/>
              </w:rPr>
              <w:t>12 Aprobación del DICTAMEN DEL H. CONGRESO DEL ESTADO RELATIVO A LA INICIATIVA PARA REFORMAR EL ULTIMO PARRAFO DE LA FRACCION I DEL ARTICULO 24 DE LA CONSTITUCION POLITICA DEL ESTADO DE CAMPECHE.</w:t>
            </w:r>
          </w:p>
        </w:tc>
        <w:tc>
          <w:tcPr>
            <w:tcW w:w="1559" w:type="dxa"/>
          </w:tcPr>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Pr="00A61165" w:rsidRDefault="00BC3848" w:rsidP="00F31AEC">
            <w:pPr>
              <w:rPr>
                <w:rFonts w:ascii="Arial" w:hAnsi="Arial" w:cs="Arial"/>
              </w:rPr>
            </w:pPr>
            <w:r>
              <w:rPr>
                <w:rFonts w:ascii="Arial" w:hAnsi="Arial" w:cs="Arial"/>
              </w:rPr>
              <w:t>Unanimidad</w:t>
            </w:r>
          </w:p>
        </w:tc>
      </w:tr>
      <w:tr w:rsidR="00BC3848" w:rsidRPr="00A61165" w:rsidTr="00F31AEC">
        <w:tc>
          <w:tcPr>
            <w:tcW w:w="1844" w:type="dxa"/>
            <w:vAlign w:val="center"/>
          </w:tcPr>
          <w:p w:rsidR="00BC3848" w:rsidRDefault="00BC3848" w:rsidP="00F31AEC">
            <w:pPr>
              <w:jc w:val="center"/>
              <w:rPr>
                <w:rFonts w:ascii="Arial" w:hAnsi="Arial" w:cs="Arial"/>
              </w:rPr>
            </w:pPr>
            <w:r>
              <w:rPr>
                <w:rFonts w:ascii="Arial" w:hAnsi="Arial" w:cs="Arial"/>
              </w:rPr>
              <w:lastRenderedPageBreak/>
              <w:t xml:space="preserve">40ª </w:t>
            </w:r>
          </w:p>
          <w:p w:rsidR="00BC3848" w:rsidRPr="00A61165" w:rsidRDefault="00BC3848" w:rsidP="00F31AEC">
            <w:pPr>
              <w:jc w:val="center"/>
              <w:rPr>
                <w:rFonts w:ascii="Arial" w:hAnsi="Arial" w:cs="Arial"/>
              </w:rPr>
            </w:pPr>
            <w:r>
              <w:rPr>
                <w:rFonts w:ascii="Arial" w:hAnsi="Arial" w:cs="Arial"/>
              </w:rPr>
              <w:t>ORDINARIA</w:t>
            </w:r>
          </w:p>
        </w:tc>
        <w:tc>
          <w:tcPr>
            <w:tcW w:w="1276" w:type="dxa"/>
            <w:vAlign w:val="center"/>
          </w:tcPr>
          <w:p w:rsidR="00BC3848" w:rsidRPr="00A61165" w:rsidRDefault="00BC3848" w:rsidP="00F31AEC">
            <w:pPr>
              <w:jc w:val="center"/>
              <w:rPr>
                <w:rFonts w:ascii="Arial" w:hAnsi="Arial" w:cs="Arial"/>
              </w:rPr>
            </w:pPr>
            <w:r>
              <w:rPr>
                <w:rFonts w:ascii="Arial" w:hAnsi="Arial" w:cs="Arial"/>
              </w:rPr>
              <w:t>10/03/20</w:t>
            </w:r>
          </w:p>
        </w:tc>
        <w:tc>
          <w:tcPr>
            <w:tcW w:w="4819" w:type="dxa"/>
          </w:tcPr>
          <w:p w:rsidR="00BC3848" w:rsidRDefault="00BC3848" w:rsidP="00F31AEC">
            <w:pPr>
              <w:rPr>
                <w:rFonts w:ascii="Arial" w:hAnsi="Arial" w:cs="Arial"/>
              </w:rPr>
            </w:pPr>
            <w:r>
              <w:rPr>
                <w:rFonts w:ascii="Arial" w:hAnsi="Arial" w:cs="Arial"/>
              </w:rPr>
              <w:t>1.- Presentación del INFORME FINANCIERO Y CONTABLE CORRESPONDIENTE AL MES DE FEBRERO DE 2020.</w:t>
            </w:r>
          </w:p>
          <w:p w:rsidR="00BC3848" w:rsidRDefault="00BC3848" w:rsidP="00F31AEC">
            <w:pPr>
              <w:rPr>
                <w:rFonts w:ascii="Arial" w:hAnsi="Arial" w:cs="Arial"/>
              </w:rPr>
            </w:pPr>
            <w:r>
              <w:rPr>
                <w:rFonts w:ascii="Arial" w:hAnsi="Arial" w:cs="Arial"/>
              </w:rPr>
              <w:t>2.- Presentación de la INFORMACION RELATIVA AL RESOLUTIVO DEL TRIBUNAL ELECORAL DEL ESTADO DE CAMPECHE. En este punto el C. Profr. José Dolores Brito Pech, Presidente Municipal manifiesta su decisión personal la reducción del 50% de sus percepciones  y que dicha cantidad sea depositada en el DIF Municipal y se destine para apoyar el tratamiento médico de una niña de la comunidad de Dzitnup</w:t>
            </w:r>
            <w:proofErr w:type="gramStart"/>
            <w:r>
              <w:rPr>
                <w:rFonts w:ascii="Arial" w:hAnsi="Arial" w:cs="Arial"/>
              </w:rPr>
              <w:t>..</w:t>
            </w:r>
            <w:proofErr w:type="gramEnd"/>
          </w:p>
          <w:p w:rsidR="00BC3848" w:rsidRDefault="00BC3848" w:rsidP="00F31AEC">
            <w:pPr>
              <w:rPr>
                <w:rFonts w:ascii="Arial" w:hAnsi="Arial" w:cs="Arial"/>
              </w:rPr>
            </w:pPr>
            <w:r>
              <w:rPr>
                <w:rFonts w:ascii="Arial" w:hAnsi="Arial" w:cs="Arial"/>
              </w:rPr>
              <w:t>3.- En relación a la propuesta anterior se propone que dicha cantidad sea entregada de manera directa a la madre de la menor la Sra. Hermelinda Guadalupe Maas Poot.</w:t>
            </w:r>
          </w:p>
          <w:p w:rsidR="00BC3848" w:rsidRPr="00A61165" w:rsidRDefault="00BC3848" w:rsidP="00F31AEC">
            <w:pPr>
              <w:rPr>
                <w:rFonts w:ascii="Arial" w:hAnsi="Arial" w:cs="Arial"/>
              </w:rPr>
            </w:pPr>
            <w:r>
              <w:rPr>
                <w:rFonts w:ascii="Arial" w:hAnsi="Arial" w:cs="Arial"/>
              </w:rPr>
              <w:t xml:space="preserve">3.- Presentación de la INICIATIVA DEL H. CONGRESO DEL ESTADO PARA REFORMAR EL PARRAFO SEGUNDO DEL </w:t>
            </w:r>
            <w:proofErr w:type="gramStart"/>
            <w:r>
              <w:rPr>
                <w:rFonts w:ascii="Arial" w:hAnsi="Arial" w:cs="Arial"/>
              </w:rPr>
              <w:t>ARTICULO</w:t>
            </w:r>
            <w:proofErr w:type="gramEnd"/>
            <w:r>
              <w:rPr>
                <w:rFonts w:ascii="Arial" w:hAnsi="Arial" w:cs="Arial"/>
              </w:rPr>
              <w:t xml:space="preserve"> 76 DE LA CONSTITUCION POLITICA DE ESTADO DE CAMPECHE.</w:t>
            </w:r>
          </w:p>
        </w:tc>
        <w:tc>
          <w:tcPr>
            <w:tcW w:w="1559" w:type="dxa"/>
          </w:tcPr>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r>
              <w:rPr>
                <w:rFonts w:ascii="Arial" w:hAnsi="Arial" w:cs="Arial"/>
              </w:rPr>
              <w:t>Unanimidad</w:t>
            </w: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Default="00BC3848" w:rsidP="00F31AEC">
            <w:pPr>
              <w:rPr>
                <w:rFonts w:ascii="Arial" w:hAnsi="Arial" w:cs="Arial"/>
              </w:rPr>
            </w:pPr>
          </w:p>
          <w:p w:rsidR="00BC3848" w:rsidRPr="00A61165" w:rsidRDefault="00BC3848" w:rsidP="00F31AEC">
            <w:pPr>
              <w:rPr>
                <w:rFonts w:ascii="Arial" w:hAnsi="Arial" w:cs="Arial"/>
              </w:rPr>
            </w:pPr>
            <w:r>
              <w:rPr>
                <w:rFonts w:ascii="Arial" w:hAnsi="Arial" w:cs="Arial"/>
              </w:rPr>
              <w:t>Unanimidad</w:t>
            </w:r>
          </w:p>
        </w:tc>
      </w:tr>
    </w:tbl>
    <w:p w:rsidR="00BC3848" w:rsidRDefault="00BC3848" w:rsidP="00BC3848">
      <w:pPr>
        <w:spacing w:after="0"/>
        <w:jc w:val="center"/>
        <w:rPr>
          <w:rFonts w:ascii="Arial" w:hAnsi="Arial" w:cs="Arial"/>
        </w:rPr>
      </w:pPr>
    </w:p>
    <w:p w:rsidR="00BC3848" w:rsidRDefault="00BC3848" w:rsidP="00BC3848">
      <w:pPr>
        <w:spacing w:after="0"/>
        <w:jc w:val="center"/>
        <w:rPr>
          <w:rFonts w:ascii="Arial" w:hAnsi="Arial" w:cs="Arial"/>
        </w:rPr>
      </w:pPr>
      <w:r>
        <w:rPr>
          <w:rFonts w:ascii="Arial" w:hAnsi="Arial" w:cs="Arial"/>
        </w:rPr>
        <w:t>ATENTAMENTE</w:t>
      </w:r>
    </w:p>
    <w:p w:rsidR="00BC3848" w:rsidRDefault="00BC3848" w:rsidP="00BC3848">
      <w:pPr>
        <w:spacing w:after="0"/>
        <w:jc w:val="center"/>
        <w:rPr>
          <w:rFonts w:ascii="Arial" w:hAnsi="Arial" w:cs="Arial"/>
        </w:rPr>
      </w:pPr>
      <w:r>
        <w:rPr>
          <w:rFonts w:ascii="Arial" w:hAnsi="Arial" w:cs="Arial"/>
        </w:rPr>
        <w:t>EL SECRETARIO DEL H. AYUNTAMIENTO</w:t>
      </w:r>
    </w:p>
    <w:p w:rsidR="00BC3848" w:rsidRDefault="00BC3848" w:rsidP="00BC3848">
      <w:pPr>
        <w:spacing w:after="0"/>
        <w:jc w:val="center"/>
        <w:rPr>
          <w:rFonts w:ascii="Arial" w:hAnsi="Arial" w:cs="Arial"/>
        </w:rPr>
      </w:pPr>
    </w:p>
    <w:p w:rsidR="00BC3848" w:rsidRPr="00A61165" w:rsidRDefault="00BC3848" w:rsidP="00BC3848">
      <w:pPr>
        <w:spacing w:after="0"/>
        <w:jc w:val="center"/>
        <w:rPr>
          <w:rFonts w:ascii="Arial" w:hAnsi="Arial" w:cs="Arial"/>
        </w:rPr>
      </w:pPr>
      <w:r>
        <w:rPr>
          <w:rFonts w:ascii="Arial" w:hAnsi="Arial" w:cs="Arial"/>
        </w:rPr>
        <w:t>PROFR. JESUS BERNABE CHI DAMIAN</w:t>
      </w:r>
    </w:p>
    <w:p w:rsidR="00BC3848" w:rsidRDefault="00BC3848" w:rsidP="00BC3848">
      <w:pPr>
        <w:jc w:val="center"/>
        <w:rPr>
          <w:rFonts w:ascii="Arial" w:hAnsi="Arial" w:cs="Arial"/>
          <w:sz w:val="24"/>
          <w:szCs w:val="24"/>
        </w:rPr>
      </w:pPr>
    </w:p>
    <w:p w:rsidR="00033C01" w:rsidRDefault="00033C01"/>
    <w:sectPr w:rsidR="00033C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48"/>
    <w:rsid w:val="00033C01"/>
    <w:rsid w:val="00BC3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9F9B5-46B7-42AF-A271-7E51EE61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84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3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2020-09-23T16:51:00Z</dcterms:created>
  <dcterms:modified xsi:type="dcterms:W3CDTF">2020-09-23T16:56:00Z</dcterms:modified>
</cp:coreProperties>
</file>