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449C0E" w14:textId="0EFEA9C4" w:rsidR="00A87C2A" w:rsidRPr="00F25128" w:rsidRDefault="00A87C2A" w:rsidP="00F25128">
      <w:pPr>
        <w:pStyle w:val="Ttulo1"/>
        <w:spacing w:before="0" w:line="240" w:lineRule="auto"/>
        <w:jc w:val="center"/>
        <w:rPr>
          <w:b/>
          <w:bCs/>
          <w:color w:val="auto"/>
          <w:sz w:val="28"/>
          <w:szCs w:val="28"/>
        </w:rPr>
      </w:pPr>
      <w:r w:rsidRPr="00F25128">
        <w:rPr>
          <w:b/>
          <w:bCs/>
          <w:color w:val="auto"/>
          <w:sz w:val="28"/>
          <w:szCs w:val="28"/>
        </w:rPr>
        <w:t>PROGRAMA ANUAL DE EVALUACIÓN 202</w:t>
      </w:r>
      <w:r w:rsidR="002C44CD">
        <w:rPr>
          <w:b/>
          <w:bCs/>
          <w:color w:val="auto"/>
          <w:sz w:val="28"/>
          <w:szCs w:val="28"/>
        </w:rPr>
        <w:t>6</w:t>
      </w:r>
    </w:p>
    <w:p w14:paraId="3CF77C6F" w14:textId="77777777" w:rsidR="00A87C2A" w:rsidRPr="00F25128" w:rsidRDefault="00A87C2A" w:rsidP="009C2BD7">
      <w:pPr>
        <w:tabs>
          <w:tab w:val="left" w:pos="0"/>
        </w:tabs>
        <w:spacing w:after="0" w:line="240" w:lineRule="auto"/>
        <w:jc w:val="both"/>
        <w:rPr>
          <w:rFonts w:asciiTheme="minorHAnsi" w:hAnsiTheme="minorHAnsi" w:cstheme="minorHAnsi"/>
        </w:rPr>
      </w:pPr>
    </w:p>
    <w:p w14:paraId="6624693D" w14:textId="1723C7C6" w:rsidR="00F13C8B" w:rsidRPr="00F25128" w:rsidRDefault="00F13C8B" w:rsidP="009C2BD7">
      <w:pPr>
        <w:tabs>
          <w:tab w:val="left" w:pos="0"/>
        </w:tabs>
        <w:spacing w:after="0" w:line="240" w:lineRule="auto"/>
        <w:jc w:val="both"/>
        <w:rPr>
          <w:rFonts w:asciiTheme="minorHAnsi" w:hAnsiTheme="minorHAnsi" w:cstheme="minorHAnsi"/>
        </w:rPr>
      </w:pPr>
      <w:r w:rsidRPr="00F25128">
        <w:rPr>
          <w:rFonts w:asciiTheme="minorHAnsi" w:hAnsiTheme="minorHAnsi" w:cstheme="minorHAnsi"/>
        </w:rPr>
        <w:t xml:space="preserve">Con fundamento en </w:t>
      </w:r>
      <w:r w:rsidR="00C53ECD" w:rsidRPr="00F25128">
        <w:rPr>
          <w:rFonts w:asciiTheme="minorHAnsi" w:hAnsiTheme="minorHAnsi" w:cstheme="minorHAnsi"/>
        </w:rPr>
        <w:t>e</w:t>
      </w:r>
      <w:r w:rsidRPr="00F25128">
        <w:rPr>
          <w:rFonts w:asciiTheme="minorHAnsi" w:hAnsiTheme="minorHAnsi" w:cstheme="minorHAnsi"/>
        </w:rPr>
        <w:t xml:space="preserve">l artículo 134 de la Constitución Política de los Estados Unidos Mexicanos; </w:t>
      </w:r>
      <w:r w:rsidR="00C53ECD" w:rsidRPr="00F25128">
        <w:rPr>
          <w:rFonts w:asciiTheme="minorHAnsi" w:hAnsiTheme="minorHAnsi" w:cstheme="minorHAnsi"/>
        </w:rPr>
        <w:t xml:space="preserve">artículos </w:t>
      </w:r>
      <w:r w:rsidRPr="00F25128">
        <w:rPr>
          <w:rFonts w:asciiTheme="minorHAnsi" w:hAnsiTheme="minorHAnsi" w:cstheme="minorHAnsi"/>
        </w:rPr>
        <w:t xml:space="preserve">1, 2 fracción LI, 78, 85, 110, 111 de la Ley Federal de Presupuesto y Responsabilidad Hacendaria; </w:t>
      </w:r>
      <w:r w:rsidR="00C53ECD" w:rsidRPr="00F25128">
        <w:rPr>
          <w:rFonts w:asciiTheme="minorHAnsi" w:hAnsiTheme="minorHAnsi" w:cstheme="minorHAnsi"/>
        </w:rPr>
        <w:t>artículo</w:t>
      </w:r>
      <w:r w:rsidRPr="00F25128">
        <w:rPr>
          <w:rFonts w:asciiTheme="minorHAnsi" w:hAnsiTheme="minorHAnsi" w:cstheme="minorHAnsi"/>
        </w:rPr>
        <w:t xml:space="preserve"> 79 de la Ley General de Contabilidad Gubernamental; </w:t>
      </w:r>
      <w:r w:rsidR="00CA4396" w:rsidRPr="00F25128">
        <w:rPr>
          <w:rFonts w:asciiTheme="minorHAnsi" w:hAnsiTheme="minorHAnsi" w:cstheme="minorHAnsi"/>
        </w:rPr>
        <w:t>artículo</w:t>
      </w:r>
      <w:r w:rsidR="00315F93" w:rsidRPr="00F25128">
        <w:rPr>
          <w:rFonts w:asciiTheme="minorHAnsi" w:hAnsiTheme="minorHAnsi" w:cstheme="minorHAnsi"/>
        </w:rPr>
        <w:t>s</w:t>
      </w:r>
      <w:r w:rsidR="00CA4396" w:rsidRPr="00F25128">
        <w:rPr>
          <w:rFonts w:asciiTheme="minorHAnsi" w:hAnsiTheme="minorHAnsi" w:cstheme="minorHAnsi"/>
        </w:rPr>
        <w:t xml:space="preserve"> </w:t>
      </w:r>
      <w:r w:rsidR="00315F93" w:rsidRPr="00F25128">
        <w:rPr>
          <w:rFonts w:asciiTheme="minorHAnsi" w:hAnsiTheme="minorHAnsi" w:cstheme="minorHAnsi"/>
        </w:rPr>
        <w:t xml:space="preserve">1, fracción XXXVII, 20, 23, 24, 60, 88, 89 y 90 de la Ley de Disciplina Financiera y Responsabilidad Hacendaria del Estado de Campeche y sus Municipios; </w:t>
      </w:r>
      <w:r w:rsidR="001468B1" w:rsidRPr="00F25128">
        <w:rPr>
          <w:rFonts w:asciiTheme="minorHAnsi" w:hAnsiTheme="minorHAnsi" w:cstheme="minorHAnsi"/>
        </w:rPr>
        <w:t xml:space="preserve">y, artículos </w:t>
      </w:r>
      <w:r w:rsidR="00034900" w:rsidRPr="00F25128">
        <w:rPr>
          <w:rFonts w:asciiTheme="minorHAnsi" w:hAnsiTheme="minorHAnsi" w:cstheme="minorHAnsi"/>
        </w:rPr>
        <w:t>107 fracción V, 113 fracción VI, 128 fracciones I, III y XI, 136, 144, 147 y 150 de la</w:t>
      </w:r>
      <w:r w:rsidR="001468B1" w:rsidRPr="00F25128">
        <w:rPr>
          <w:rFonts w:asciiTheme="minorHAnsi" w:hAnsiTheme="minorHAnsi" w:cstheme="minorHAnsi"/>
        </w:rPr>
        <w:t xml:space="preserve"> Ley Orgánica de los Municipios del Estado de Campeche; </w:t>
      </w:r>
      <w:r w:rsidRPr="00F25128">
        <w:rPr>
          <w:rFonts w:asciiTheme="minorHAnsi" w:hAnsiTheme="minorHAnsi" w:cstheme="minorHAnsi"/>
        </w:rPr>
        <w:t xml:space="preserve">el Honorable Ayuntamiento </w:t>
      </w:r>
      <w:r w:rsidR="00C53ECD" w:rsidRPr="00F25128">
        <w:rPr>
          <w:rFonts w:asciiTheme="minorHAnsi" w:hAnsiTheme="minorHAnsi" w:cstheme="minorHAnsi"/>
        </w:rPr>
        <w:t>del</w:t>
      </w:r>
      <w:r w:rsidRPr="00F25128">
        <w:rPr>
          <w:rFonts w:asciiTheme="minorHAnsi" w:hAnsiTheme="minorHAnsi" w:cstheme="minorHAnsi"/>
        </w:rPr>
        <w:t xml:space="preserve"> Municipio de Hecelchakán, Campeche, </w:t>
      </w:r>
      <w:r w:rsidR="007C3FC1" w:rsidRPr="00F25128">
        <w:rPr>
          <w:rFonts w:asciiTheme="minorHAnsi" w:hAnsiTheme="minorHAnsi" w:cstheme="minorHAnsi"/>
        </w:rPr>
        <w:t>202</w:t>
      </w:r>
      <w:r w:rsidR="009C2BD7" w:rsidRPr="00F25128">
        <w:rPr>
          <w:rFonts w:asciiTheme="minorHAnsi" w:hAnsiTheme="minorHAnsi" w:cstheme="minorHAnsi"/>
        </w:rPr>
        <w:t>4</w:t>
      </w:r>
      <w:r w:rsidR="007C3FC1" w:rsidRPr="00F25128">
        <w:rPr>
          <w:rFonts w:asciiTheme="minorHAnsi" w:hAnsiTheme="minorHAnsi" w:cstheme="minorHAnsi"/>
        </w:rPr>
        <w:t>-202</w:t>
      </w:r>
      <w:r w:rsidR="009C2BD7" w:rsidRPr="00F25128">
        <w:rPr>
          <w:rFonts w:asciiTheme="minorHAnsi" w:hAnsiTheme="minorHAnsi" w:cstheme="minorHAnsi"/>
        </w:rPr>
        <w:t>7,</w:t>
      </w:r>
      <w:r w:rsidRPr="00F25128">
        <w:rPr>
          <w:rFonts w:asciiTheme="minorHAnsi" w:hAnsiTheme="minorHAnsi" w:cstheme="minorHAnsi"/>
        </w:rPr>
        <w:t xml:space="preserve"> conforme a los términos normativos, emitidos por el Consejo Nacional de Armonización Contable, emite el </w:t>
      </w:r>
      <w:r w:rsidRPr="00F25128">
        <w:rPr>
          <w:rFonts w:asciiTheme="minorHAnsi" w:hAnsiTheme="minorHAnsi" w:cstheme="minorHAnsi"/>
          <w:b/>
          <w:bCs/>
        </w:rPr>
        <w:t>Programa Anual de Evaluación para el Ejercicio Fiscal 202</w:t>
      </w:r>
      <w:r w:rsidR="002C44CD">
        <w:rPr>
          <w:rFonts w:asciiTheme="minorHAnsi" w:hAnsiTheme="minorHAnsi" w:cstheme="minorHAnsi"/>
          <w:b/>
          <w:bCs/>
        </w:rPr>
        <w:t>6</w:t>
      </w:r>
      <w:r w:rsidR="009C2BD7" w:rsidRPr="00F25128">
        <w:rPr>
          <w:rFonts w:asciiTheme="minorHAnsi" w:hAnsiTheme="minorHAnsi" w:cstheme="minorHAnsi"/>
        </w:rPr>
        <w:t>,</w:t>
      </w:r>
      <w:r w:rsidRPr="00F25128">
        <w:rPr>
          <w:rFonts w:asciiTheme="minorHAnsi" w:hAnsiTheme="minorHAnsi" w:cstheme="minorHAnsi"/>
        </w:rPr>
        <w:t xml:space="preserve"> con el propósito de dar a conocer las evaluaciones que se realizarán, así como los Programas Presupuestarios </w:t>
      </w:r>
      <w:r w:rsidR="009C2BD7" w:rsidRPr="00F25128">
        <w:rPr>
          <w:rFonts w:asciiTheme="minorHAnsi" w:hAnsiTheme="minorHAnsi" w:cstheme="minorHAnsi"/>
        </w:rPr>
        <w:t xml:space="preserve">o Recursos Federales </w:t>
      </w:r>
      <w:r w:rsidRPr="00F25128">
        <w:rPr>
          <w:rFonts w:asciiTheme="minorHAnsi" w:hAnsiTheme="minorHAnsi" w:cstheme="minorHAnsi"/>
        </w:rPr>
        <w:t>considerados a evaluar a fin de dar cumplimiento a los lineamientos antes señalados.</w:t>
      </w:r>
    </w:p>
    <w:p w14:paraId="0AB3849D" w14:textId="77777777" w:rsidR="00C53ECD" w:rsidRPr="00F25128" w:rsidRDefault="00C53ECD" w:rsidP="009C2BD7">
      <w:pPr>
        <w:tabs>
          <w:tab w:val="left" w:pos="0"/>
        </w:tabs>
        <w:spacing w:after="0" w:line="240" w:lineRule="auto"/>
        <w:jc w:val="both"/>
        <w:rPr>
          <w:rFonts w:asciiTheme="minorHAnsi" w:hAnsiTheme="minorHAnsi" w:cstheme="minorHAnsi"/>
        </w:rPr>
      </w:pPr>
    </w:p>
    <w:p w14:paraId="1DE63D74" w14:textId="77777777" w:rsidR="00F13C8B" w:rsidRPr="00F25128" w:rsidRDefault="00F13C8B" w:rsidP="00F25128">
      <w:pPr>
        <w:pStyle w:val="Ttulo2"/>
        <w:spacing w:before="0" w:line="240" w:lineRule="auto"/>
        <w:jc w:val="center"/>
        <w:rPr>
          <w:b/>
          <w:bCs/>
          <w:color w:val="auto"/>
          <w:sz w:val="24"/>
          <w:szCs w:val="24"/>
        </w:rPr>
      </w:pPr>
      <w:r w:rsidRPr="00F25128">
        <w:rPr>
          <w:b/>
          <w:bCs/>
          <w:color w:val="auto"/>
          <w:sz w:val="24"/>
          <w:szCs w:val="24"/>
        </w:rPr>
        <w:t>CONSIDERACIONES GENERALES</w:t>
      </w:r>
    </w:p>
    <w:p w14:paraId="42048F00" w14:textId="77777777" w:rsidR="00C53ECD" w:rsidRPr="00F25128" w:rsidRDefault="00C53ECD" w:rsidP="009C2BD7">
      <w:pPr>
        <w:tabs>
          <w:tab w:val="left" w:pos="0"/>
        </w:tabs>
        <w:spacing w:after="0" w:line="240" w:lineRule="auto"/>
        <w:jc w:val="both"/>
        <w:rPr>
          <w:rFonts w:asciiTheme="minorHAnsi" w:hAnsiTheme="minorHAnsi" w:cstheme="minorHAnsi"/>
        </w:rPr>
      </w:pPr>
    </w:p>
    <w:p w14:paraId="24D03B06" w14:textId="2CF71E81" w:rsidR="00F13C8B" w:rsidRPr="00F25128" w:rsidRDefault="00F13C8B" w:rsidP="00F25128">
      <w:pPr>
        <w:pStyle w:val="Ttulo3"/>
        <w:numPr>
          <w:ilvl w:val="0"/>
          <w:numId w:val="22"/>
        </w:numPr>
        <w:spacing w:before="0" w:line="240" w:lineRule="auto"/>
        <w:ind w:left="567" w:hanging="567"/>
        <w:jc w:val="both"/>
        <w:rPr>
          <w:rFonts w:asciiTheme="minorHAnsi" w:hAnsiTheme="minorHAnsi" w:cstheme="minorHAnsi"/>
          <w:b/>
          <w:bCs/>
          <w:color w:val="auto"/>
          <w:sz w:val="22"/>
          <w:szCs w:val="22"/>
        </w:rPr>
      </w:pPr>
      <w:r w:rsidRPr="00F25128">
        <w:rPr>
          <w:rFonts w:asciiTheme="minorHAnsi" w:hAnsiTheme="minorHAnsi" w:cstheme="minorHAnsi"/>
          <w:b/>
          <w:bCs/>
          <w:color w:val="auto"/>
          <w:sz w:val="22"/>
          <w:szCs w:val="22"/>
        </w:rPr>
        <w:t>Propósito del Programa Anual de Evaluación.</w:t>
      </w:r>
    </w:p>
    <w:p w14:paraId="77C15747" w14:textId="77777777" w:rsidR="00C53ECD" w:rsidRPr="00F25128" w:rsidRDefault="00C53ECD" w:rsidP="009C2BD7">
      <w:pPr>
        <w:tabs>
          <w:tab w:val="left" w:pos="0"/>
        </w:tabs>
        <w:spacing w:after="0" w:line="240" w:lineRule="auto"/>
        <w:jc w:val="both"/>
        <w:rPr>
          <w:rFonts w:asciiTheme="minorHAnsi" w:hAnsiTheme="minorHAnsi" w:cstheme="minorHAnsi"/>
        </w:rPr>
      </w:pPr>
    </w:p>
    <w:p w14:paraId="63750B47" w14:textId="24621C23" w:rsidR="00F13C8B" w:rsidRPr="00F25128" w:rsidRDefault="00F13C8B" w:rsidP="009C2BD7">
      <w:pPr>
        <w:pStyle w:val="Prrafodelista"/>
        <w:numPr>
          <w:ilvl w:val="0"/>
          <w:numId w:val="4"/>
        </w:numPr>
        <w:tabs>
          <w:tab w:val="left" w:pos="0"/>
        </w:tabs>
        <w:spacing w:after="0" w:line="240" w:lineRule="auto"/>
        <w:jc w:val="both"/>
        <w:rPr>
          <w:rFonts w:asciiTheme="minorHAnsi" w:hAnsiTheme="minorHAnsi" w:cstheme="minorHAnsi"/>
        </w:rPr>
      </w:pPr>
      <w:r w:rsidRPr="00F25128">
        <w:rPr>
          <w:rFonts w:asciiTheme="minorHAnsi" w:hAnsiTheme="minorHAnsi" w:cstheme="minorHAnsi"/>
        </w:rPr>
        <w:t xml:space="preserve">Identificar los Programas Presupuestarios y/o </w:t>
      </w:r>
      <w:r w:rsidR="009C2BD7" w:rsidRPr="00F25128">
        <w:rPr>
          <w:rFonts w:asciiTheme="minorHAnsi" w:hAnsiTheme="minorHAnsi" w:cstheme="minorHAnsi"/>
        </w:rPr>
        <w:t>Recursos</w:t>
      </w:r>
      <w:r w:rsidRPr="00F25128">
        <w:rPr>
          <w:rFonts w:asciiTheme="minorHAnsi" w:hAnsiTheme="minorHAnsi" w:cstheme="minorHAnsi"/>
        </w:rPr>
        <w:t xml:space="preserve"> </w:t>
      </w:r>
      <w:r w:rsidR="009C2BD7" w:rsidRPr="00F25128">
        <w:rPr>
          <w:rFonts w:asciiTheme="minorHAnsi" w:hAnsiTheme="minorHAnsi" w:cstheme="minorHAnsi"/>
        </w:rPr>
        <w:t>F</w:t>
      </w:r>
      <w:r w:rsidRPr="00F25128">
        <w:rPr>
          <w:rFonts w:asciiTheme="minorHAnsi" w:hAnsiTheme="minorHAnsi" w:cstheme="minorHAnsi"/>
        </w:rPr>
        <w:t>ederales a evaluar y el tipo de evaluaciones que se aplicarán a cada uno de ellos.</w:t>
      </w:r>
    </w:p>
    <w:p w14:paraId="6AC60880" w14:textId="77777777" w:rsidR="009C2BD7" w:rsidRPr="00F25128" w:rsidRDefault="009C2BD7" w:rsidP="009C2BD7">
      <w:pPr>
        <w:tabs>
          <w:tab w:val="left" w:pos="0"/>
        </w:tabs>
        <w:spacing w:after="0" w:line="240" w:lineRule="auto"/>
        <w:ind w:left="360"/>
        <w:jc w:val="both"/>
        <w:rPr>
          <w:rFonts w:asciiTheme="minorHAnsi" w:hAnsiTheme="minorHAnsi" w:cstheme="minorHAnsi"/>
        </w:rPr>
      </w:pPr>
    </w:p>
    <w:p w14:paraId="1C3E822E" w14:textId="23C890AA" w:rsidR="00F13C8B" w:rsidRPr="00F25128" w:rsidRDefault="00F13C8B" w:rsidP="009C2BD7">
      <w:pPr>
        <w:pStyle w:val="Prrafodelista"/>
        <w:numPr>
          <w:ilvl w:val="0"/>
          <w:numId w:val="4"/>
        </w:numPr>
        <w:tabs>
          <w:tab w:val="left" w:pos="0"/>
        </w:tabs>
        <w:spacing w:after="0" w:line="240" w:lineRule="auto"/>
        <w:jc w:val="both"/>
        <w:rPr>
          <w:rFonts w:asciiTheme="minorHAnsi" w:hAnsiTheme="minorHAnsi" w:cstheme="minorHAnsi"/>
        </w:rPr>
      </w:pPr>
      <w:r w:rsidRPr="00F25128">
        <w:rPr>
          <w:rFonts w:asciiTheme="minorHAnsi" w:hAnsiTheme="minorHAnsi" w:cstheme="minorHAnsi"/>
        </w:rPr>
        <w:t xml:space="preserve">Establecer el calendario de ejecución de las evaluaciones de los Programas Presupuestarios y/o </w:t>
      </w:r>
      <w:r w:rsidR="009C2BD7" w:rsidRPr="00F25128">
        <w:rPr>
          <w:rFonts w:asciiTheme="minorHAnsi" w:hAnsiTheme="minorHAnsi" w:cstheme="minorHAnsi"/>
        </w:rPr>
        <w:t xml:space="preserve">Recursos </w:t>
      </w:r>
      <w:r w:rsidRPr="00F25128">
        <w:rPr>
          <w:rFonts w:asciiTheme="minorHAnsi" w:hAnsiTheme="minorHAnsi" w:cstheme="minorHAnsi"/>
        </w:rPr>
        <w:t>Federales.</w:t>
      </w:r>
    </w:p>
    <w:p w14:paraId="362CD736" w14:textId="77777777" w:rsidR="009C2BD7" w:rsidRPr="00F25128" w:rsidRDefault="009C2BD7" w:rsidP="009C2BD7">
      <w:pPr>
        <w:pStyle w:val="Prrafodelista"/>
        <w:tabs>
          <w:tab w:val="left" w:pos="0"/>
        </w:tabs>
        <w:spacing w:after="0" w:line="240" w:lineRule="auto"/>
        <w:ind w:left="0"/>
        <w:jc w:val="both"/>
        <w:rPr>
          <w:rFonts w:asciiTheme="minorHAnsi" w:hAnsiTheme="minorHAnsi" w:cstheme="minorHAnsi"/>
        </w:rPr>
      </w:pPr>
    </w:p>
    <w:p w14:paraId="2514DAF5" w14:textId="21CA18A5" w:rsidR="00F13C8B" w:rsidRPr="00F25128" w:rsidRDefault="00F13C8B" w:rsidP="009C2BD7">
      <w:pPr>
        <w:pStyle w:val="Prrafodelista"/>
        <w:numPr>
          <w:ilvl w:val="0"/>
          <w:numId w:val="4"/>
        </w:numPr>
        <w:tabs>
          <w:tab w:val="left" w:pos="0"/>
        </w:tabs>
        <w:spacing w:after="0" w:line="240" w:lineRule="auto"/>
        <w:jc w:val="both"/>
        <w:rPr>
          <w:rFonts w:asciiTheme="minorHAnsi" w:hAnsiTheme="minorHAnsi" w:cstheme="minorHAnsi"/>
        </w:rPr>
      </w:pPr>
      <w:r w:rsidRPr="00F25128">
        <w:rPr>
          <w:rFonts w:asciiTheme="minorHAnsi" w:hAnsiTheme="minorHAnsi" w:cstheme="minorHAnsi"/>
        </w:rPr>
        <w:t xml:space="preserve">Articular los resultados de las evaluaciones de los Programas Presupuestarios con la Programación y Presupuestario como elemento relevante del Presupuesto </w:t>
      </w:r>
      <w:r w:rsidR="009C2BD7" w:rsidRPr="00F25128">
        <w:rPr>
          <w:rFonts w:asciiTheme="minorHAnsi" w:hAnsiTheme="minorHAnsi" w:cstheme="minorHAnsi"/>
        </w:rPr>
        <w:t>B</w:t>
      </w:r>
      <w:r w:rsidRPr="00F25128">
        <w:rPr>
          <w:rFonts w:asciiTheme="minorHAnsi" w:hAnsiTheme="minorHAnsi" w:cstheme="minorHAnsi"/>
        </w:rPr>
        <w:t>asado en Resultados (P</w:t>
      </w:r>
      <w:r w:rsidR="009C2BD7" w:rsidRPr="00F25128">
        <w:rPr>
          <w:rFonts w:asciiTheme="minorHAnsi" w:hAnsiTheme="minorHAnsi" w:cstheme="minorHAnsi"/>
        </w:rPr>
        <w:t>b</w:t>
      </w:r>
      <w:r w:rsidRPr="00F25128">
        <w:rPr>
          <w:rFonts w:asciiTheme="minorHAnsi" w:hAnsiTheme="minorHAnsi" w:cstheme="minorHAnsi"/>
        </w:rPr>
        <w:t>R) y el Sistema de Evaluación del Desempeño (SED).</w:t>
      </w:r>
    </w:p>
    <w:p w14:paraId="7B388A8A" w14:textId="77777777" w:rsidR="009C2BD7" w:rsidRPr="00F25128" w:rsidRDefault="009C2BD7" w:rsidP="009C2BD7">
      <w:pPr>
        <w:pStyle w:val="Prrafodelista"/>
        <w:tabs>
          <w:tab w:val="left" w:pos="0"/>
        </w:tabs>
        <w:spacing w:after="0" w:line="240" w:lineRule="auto"/>
        <w:ind w:left="0"/>
        <w:jc w:val="both"/>
        <w:rPr>
          <w:rFonts w:asciiTheme="minorHAnsi" w:hAnsiTheme="minorHAnsi" w:cstheme="minorHAnsi"/>
        </w:rPr>
      </w:pPr>
    </w:p>
    <w:p w14:paraId="7A5969C4" w14:textId="43858333" w:rsidR="00F13C8B" w:rsidRPr="00F25128" w:rsidRDefault="00F13C8B" w:rsidP="009C2BD7">
      <w:pPr>
        <w:pStyle w:val="Prrafodelista"/>
        <w:numPr>
          <w:ilvl w:val="0"/>
          <w:numId w:val="4"/>
        </w:numPr>
        <w:tabs>
          <w:tab w:val="left" w:pos="0"/>
        </w:tabs>
        <w:spacing w:after="0" w:line="240" w:lineRule="auto"/>
        <w:jc w:val="both"/>
        <w:rPr>
          <w:rFonts w:asciiTheme="minorHAnsi" w:hAnsiTheme="minorHAnsi" w:cstheme="minorHAnsi"/>
        </w:rPr>
      </w:pPr>
      <w:r w:rsidRPr="00F25128">
        <w:rPr>
          <w:rFonts w:asciiTheme="minorHAnsi" w:hAnsiTheme="minorHAnsi" w:cstheme="minorHAnsi"/>
        </w:rPr>
        <w:t>Difundir los resultados de las evaluaciones de los Programas Presupuestarios</w:t>
      </w:r>
      <w:r w:rsidR="009C2BD7" w:rsidRPr="00F25128">
        <w:rPr>
          <w:rFonts w:asciiTheme="minorHAnsi" w:hAnsiTheme="minorHAnsi" w:cstheme="minorHAnsi"/>
        </w:rPr>
        <w:t xml:space="preserve"> o Recursos Federales</w:t>
      </w:r>
      <w:r w:rsidRPr="00F25128">
        <w:rPr>
          <w:rFonts w:asciiTheme="minorHAnsi" w:hAnsiTheme="minorHAnsi" w:cstheme="minorHAnsi"/>
        </w:rPr>
        <w:t>.</w:t>
      </w:r>
    </w:p>
    <w:p w14:paraId="155179BC" w14:textId="77777777" w:rsidR="009C2BD7" w:rsidRPr="00F25128" w:rsidRDefault="009C2BD7" w:rsidP="009C2BD7">
      <w:pPr>
        <w:pStyle w:val="Prrafodelista"/>
        <w:tabs>
          <w:tab w:val="left" w:pos="0"/>
        </w:tabs>
        <w:spacing w:after="0" w:line="240" w:lineRule="auto"/>
        <w:ind w:left="0"/>
        <w:jc w:val="both"/>
        <w:rPr>
          <w:rFonts w:asciiTheme="minorHAnsi" w:hAnsiTheme="minorHAnsi" w:cstheme="minorHAnsi"/>
        </w:rPr>
      </w:pPr>
    </w:p>
    <w:p w14:paraId="2C67A622" w14:textId="6BD647B3" w:rsidR="00F13C8B" w:rsidRPr="00F25128" w:rsidRDefault="00F13C8B" w:rsidP="009C2BD7">
      <w:pPr>
        <w:pStyle w:val="Prrafodelista"/>
        <w:numPr>
          <w:ilvl w:val="0"/>
          <w:numId w:val="4"/>
        </w:numPr>
        <w:tabs>
          <w:tab w:val="left" w:pos="0"/>
        </w:tabs>
        <w:spacing w:after="0" w:line="240" w:lineRule="auto"/>
        <w:jc w:val="both"/>
        <w:rPr>
          <w:rFonts w:asciiTheme="minorHAnsi" w:hAnsiTheme="minorHAnsi" w:cstheme="minorHAnsi"/>
        </w:rPr>
      </w:pPr>
      <w:r w:rsidRPr="00F25128">
        <w:rPr>
          <w:rFonts w:asciiTheme="minorHAnsi" w:hAnsiTheme="minorHAnsi" w:cstheme="minorHAnsi"/>
        </w:rPr>
        <w:t xml:space="preserve">Consolidar el </w:t>
      </w:r>
      <w:r w:rsidR="009C2BD7" w:rsidRPr="00F25128">
        <w:rPr>
          <w:rFonts w:asciiTheme="minorHAnsi" w:hAnsiTheme="minorHAnsi" w:cstheme="minorHAnsi"/>
        </w:rPr>
        <w:t>Sistema de Evaluación del Desempeño (SED)</w:t>
      </w:r>
      <w:r w:rsidRPr="00F25128">
        <w:rPr>
          <w:rFonts w:asciiTheme="minorHAnsi" w:hAnsiTheme="minorHAnsi" w:cstheme="minorHAnsi"/>
        </w:rPr>
        <w:t>.</w:t>
      </w:r>
    </w:p>
    <w:p w14:paraId="38E95043" w14:textId="77777777" w:rsidR="00C53ECD" w:rsidRPr="00F25128" w:rsidRDefault="00C53ECD" w:rsidP="009C2BD7">
      <w:pPr>
        <w:tabs>
          <w:tab w:val="left" w:pos="0"/>
        </w:tabs>
        <w:spacing w:after="0" w:line="240" w:lineRule="auto"/>
        <w:jc w:val="both"/>
        <w:rPr>
          <w:rFonts w:asciiTheme="minorHAnsi" w:hAnsiTheme="minorHAnsi" w:cstheme="minorHAnsi"/>
        </w:rPr>
      </w:pPr>
    </w:p>
    <w:p w14:paraId="1F5D3F5E" w14:textId="1073510A" w:rsidR="00F13C8B" w:rsidRPr="00F25128" w:rsidRDefault="00F13C8B" w:rsidP="00F25128">
      <w:pPr>
        <w:pStyle w:val="Ttulo3"/>
        <w:numPr>
          <w:ilvl w:val="0"/>
          <w:numId w:val="22"/>
        </w:numPr>
        <w:spacing w:before="0" w:line="240" w:lineRule="auto"/>
        <w:ind w:left="567" w:hanging="567"/>
        <w:jc w:val="both"/>
        <w:rPr>
          <w:rFonts w:asciiTheme="minorHAnsi" w:hAnsiTheme="minorHAnsi" w:cstheme="minorHAnsi"/>
          <w:b/>
          <w:bCs/>
          <w:color w:val="auto"/>
          <w:sz w:val="22"/>
          <w:szCs w:val="22"/>
        </w:rPr>
      </w:pPr>
      <w:r w:rsidRPr="00F25128">
        <w:rPr>
          <w:rFonts w:asciiTheme="minorHAnsi" w:hAnsiTheme="minorHAnsi" w:cstheme="minorHAnsi"/>
          <w:b/>
          <w:bCs/>
          <w:color w:val="auto"/>
          <w:sz w:val="22"/>
          <w:szCs w:val="22"/>
        </w:rPr>
        <w:t>P</w:t>
      </w:r>
      <w:r w:rsidR="000B7CCC" w:rsidRPr="00F25128">
        <w:rPr>
          <w:rFonts w:asciiTheme="minorHAnsi" w:hAnsiTheme="minorHAnsi" w:cstheme="minorHAnsi"/>
          <w:b/>
          <w:bCs/>
          <w:color w:val="auto"/>
          <w:sz w:val="22"/>
          <w:szCs w:val="22"/>
        </w:rPr>
        <w:t>ara efectos del presente documento,</w:t>
      </w:r>
      <w:r w:rsidRPr="00F25128">
        <w:rPr>
          <w:rFonts w:asciiTheme="minorHAnsi" w:hAnsiTheme="minorHAnsi" w:cstheme="minorHAnsi"/>
          <w:b/>
          <w:bCs/>
          <w:color w:val="auto"/>
          <w:sz w:val="22"/>
          <w:szCs w:val="22"/>
        </w:rPr>
        <w:t xml:space="preserve"> se entenderá por:</w:t>
      </w:r>
    </w:p>
    <w:p w14:paraId="34ED58C5" w14:textId="77777777" w:rsidR="009C2BD7" w:rsidRPr="00F25128" w:rsidRDefault="009C2BD7" w:rsidP="009C2BD7">
      <w:pPr>
        <w:tabs>
          <w:tab w:val="left" w:pos="0"/>
        </w:tabs>
        <w:spacing w:after="0" w:line="240" w:lineRule="auto"/>
        <w:jc w:val="both"/>
        <w:rPr>
          <w:rFonts w:asciiTheme="minorHAnsi" w:hAnsiTheme="minorHAnsi" w:cstheme="minorHAnsi"/>
        </w:rPr>
      </w:pPr>
    </w:p>
    <w:p w14:paraId="49BDEC87" w14:textId="4D78A3F3" w:rsidR="009C2BD7" w:rsidRPr="00F25128" w:rsidRDefault="009C2BD7" w:rsidP="00BD05DE">
      <w:pPr>
        <w:pStyle w:val="Prrafodelista"/>
        <w:numPr>
          <w:ilvl w:val="0"/>
          <w:numId w:val="9"/>
        </w:numPr>
        <w:tabs>
          <w:tab w:val="left" w:pos="0"/>
        </w:tabs>
        <w:spacing w:after="0" w:line="240" w:lineRule="auto"/>
        <w:ind w:left="1134" w:hanging="425"/>
        <w:jc w:val="both"/>
        <w:rPr>
          <w:rFonts w:asciiTheme="minorHAnsi" w:hAnsiTheme="minorHAnsi" w:cstheme="minorHAnsi"/>
        </w:rPr>
      </w:pPr>
      <w:r w:rsidRPr="00F25128">
        <w:rPr>
          <w:rFonts w:asciiTheme="minorHAnsi" w:hAnsiTheme="minorHAnsi" w:cstheme="minorHAnsi"/>
          <w:b/>
          <w:bCs/>
        </w:rPr>
        <w:t>CPEUM:</w:t>
      </w:r>
      <w:r w:rsidRPr="00F25128">
        <w:rPr>
          <w:rFonts w:asciiTheme="minorHAnsi" w:hAnsiTheme="minorHAnsi" w:cstheme="minorHAnsi"/>
        </w:rPr>
        <w:t xml:space="preserve"> Constitución Política de los Estados Unidos Mexicanos.</w:t>
      </w:r>
    </w:p>
    <w:p w14:paraId="6A72B996" w14:textId="31DEC1CF" w:rsidR="009C2BD7" w:rsidRPr="00F25128" w:rsidRDefault="009C2BD7" w:rsidP="00BD05DE">
      <w:pPr>
        <w:pStyle w:val="Prrafodelista"/>
        <w:numPr>
          <w:ilvl w:val="0"/>
          <w:numId w:val="9"/>
        </w:numPr>
        <w:tabs>
          <w:tab w:val="left" w:pos="0"/>
        </w:tabs>
        <w:spacing w:after="0" w:line="240" w:lineRule="auto"/>
        <w:ind w:left="1134" w:hanging="425"/>
        <w:jc w:val="both"/>
        <w:rPr>
          <w:rFonts w:asciiTheme="minorHAnsi" w:hAnsiTheme="minorHAnsi" w:cstheme="minorHAnsi"/>
        </w:rPr>
      </w:pPr>
      <w:r w:rsidRPr="00F25128">
        <w:rPr>
          <w:rFonts w:asciiTheme="minorHAnsi" w:hAnsiTheme="minorHAnsi" w:cstheme="minorHAnsi"/>
          <w:b/>
          <w:bCs/>
        </w:rPr>
        <w:t>LFPRH:</w:t>
      </w:r>
      <w:r w:rsidRPr="00F25128">
        <w:rPr>
          <w:rFonts w:asciiTheme="minorHAnsi" w:hAnsiTheme="minorHAnsi" w:cstheme="minorHAnsi"/>
        </w:rPr>
        <w:t xml:space="preserve"> Ley Federal de Presupuesto y Responsabilidad Hacendaria.</w:t>
      </w:r>
    </w:p>
    <w:p w14:paraId="5F0DDCDC" w14:textId="2DBFE508" w:rsidR="009C2BD7" w:rsidRPr="00F25128" w:rsidRDefault="009C2BD7" w:rsidP="00BD05DE">
      <w:pPr>
        <w:pStyle w:val="Prrafodelista"/>
        <w:numPr>
          <w:ilvl w:val="0"/>
          <w:numId w:val="9"/>
        </w:numPr>
        <w:tabs>
          <w:tab w:val="left" w:pos="0"/>
        </w:tabs>
        <w:spacing w:after="0" w:line="240" w:lineRule="auto"/>
        <w:ind w:left="1134" w:hanging="425"/>
        <w:jc w:val="both"/>
        <w:rPr>
          <w:rFonts w:asciiTheme="minorHAnsi" w:hAnsiTheme="minorHAnsi" w:cstheme="minorHAnsi"/>
        </w:rPr>
      </w:pPr>
      <w:r w:rsidRPr="00F25128">
        <w:rPr>
          <w:rFonts w:asciiTheme="minorHAnsi" w:hAnsiTheme="minorHAnsi" w:cstheme="minorHAnsi"/>
          <w:b/>
          <w:bCs/>
        </w:rPr>
        <w:t>LGCG:</w:t>
      </w:r>
      <w:r w:rsidRPr="00F25128">
        <w:rPr>
          <w:rFonts w:asciiTheme="minorHAnsi" w:hAnsiTheme="minorHAnsi" w:cstheme="minorHAnsi"/>
        </w:rPr>
        <w:t xml:space="preserve"> Ley General de Contabilidad Gubernamental</w:t>
      </w:r>
      <w:r w:rsidR="00315F93" w:rsidRPr="00F25128">
        <w:rPr>
          <w:rFonts w:asciiTheme="minorHAnsi" w:hAnsiTheme="minorHAnsi" w:cstheme="minorHAnsi"/>
        </w:rPr>
        <w:t>.</w:t>
      </w:r>
    </w:p>
    <w:p w14:paraId="3A56DEEC" w14:textId="61E1C7EE" w:rsidR="00315F93" w:rsidRPr="00F25128" w:rsidRDefault="00315F93" w:rsidP="00BD05DE">
      <w:pPr>
        <w:pStyle w:val="Prrafodelista"/>
        <w:numPr>
          <w:ilvl w:val="0"/>
          <w:numId w:val="9"/>
        </w:numPr>
        <w:tabs>
          <w:tab w:val="left" w:pos="0"/>
        </w:tabs>
        <w:spacing w:after="0" w:line="240" w:lineRule="auto"/>
        <w:ind w:left="1134" w:hanging="425"/>
        <w:jc w:val="both"/>
        <w:rPr>
          <w:rFonts w:asciiTheme="minorHAnsi" w:hAnsiTheme="minorHAnsi" w:cstheme="minorHAnsi"/>
        </w:rPr>
      </w:pPr>
      <w:r w:rsidRPr="00F25128">
        <w:rPr>
          <w:rFonts w:asciiTheme="minorHAnsi" w:hAnsiTheme="minorHAnsi" w:cstheme="minorHAnsi"/>
          <w:b/>
          <w:bCs/>
        </w:rPr>
        <w:t>LDFRHECM:</w:t>
      </w:r>
      <w:r w:rsidRPr="00F25128">
        <w:rPr>
          <w:rFonts w:asciiTheme="minorHAnsi" w:hAnsiTheme="minorHAnsi" w:cstheme="minorHAnsi"/>
        </w:rPr>
        <w:t xml:space="preserve"> Ley de Disciplina Financiera y Responsabilidad Hacendaria del Estado de Campeche y sus Municipios.</w:t>
      </w:r>
    </w:p>
    <w:p w14:paraId="0451C041" w14:textId="360E763B" w:rsidR="001468B1" w:rsidRPr="00F25128" w:rsidRDefault="001468B1" w:rsidP="00BD05DE">
      <w:pPr>
        <w:pStyle w:val="Prrafodelista"/>
        <w:numPr>
          <w:ilvl w:val="0"/>
          <w:numId w:val="9"/>
        </w:numPr>
        <w:tabs>
          <w:tab w:val="left" w:pos="0"/>
        </w:tabs>
        <w:spacing w:after="0" w:line="240" w:lineRule="auto"/>
        <w:ind w:left="1134" w:hanging="425"/>
        <w:jc w:val="both"/>
        <w:rPr>
          <w:rFonts w:asciiTheme="minorHAnsi" w:hAnsiTheme="minorHAnsi" w:cstheme="minorHAnsi"/>
        </w:rPr>
      </w:pPr>
      <w:r w:rsidRPr="00F25128">
        <w:rPr>
          <w:rFonts w:asciiTheme="minorHAnsi" w:hAnsiTheme="minorHAnsi" w:cstheme="minorHAnsi"/>
          <w:b/>
          <w:bCs/>
        </w:rPr>
        <w:t>LOMEC:</w:t>
      </w:r>
      <w:r w:rsidRPr="00F25128">
        <w:rPr>
          <w:rFonts w:asciiTheme="minorHAnsi" w:hAnsiTheme="minorHAnsi" w:cstheme="minorHAnsi"/>
        </w:rPr>
        <w:t xml:space="preserve"> Ley Orgánica de los Municipios del Estado de Campeche.</w:t>
      </w:r>
    </w:p>
    <w:p w14:paraId="623B7B56" w14:textId="77777777" w:rsidR="00E059F5" w:rsidRPr="00F25128" w:rsidRDefault="00E059F5" w:rsidP="00BD05DE">
      <w:pPr>
        <w:pStyle w:val="Prrafodelista"/>
        <w:numPr>
          <w:ilvl w:val="0"/>
          <w:numId w:val="9"/>
        </w:numPr>
        <w:tabs>
          <w:tab w:val="left" w:pos="0"/>
        </w:tabs>
        <w:spacing w:after="0" w:line="240" w:lineRule="auto"/>
        <w:ind w:left="1134" w:hanging="425"/>
        <w:jc w:val="both"/>
        <w:rPr>
          <w:rFonts w:asciiTheme="minorHAnsi" w:hAnsiTheme="minorHAnsi" w:cstheme="minorHAnsi"/>
        </w:rPr>
      </w:pPr>
      <w:r w:rsidRPr="00F25128">
        <w:rPr>
          <w:rFonts w:asciiTheme="minorHAnsi" w:hAnsiTheme="minorHAnsi" w:cstheme="minorHAnsi"/>
          <w:b/>
          <w:bCs/>
        </w:rPr>
        <w:t>CONAC:</w:t>
      </w:r>
      <w:r w:rsidRPr="00F25128">
        <w:rPr>
          <w:rFonts w:asciiTheme="minorHAnsi" w:hAnsiTheme="minorHAnsi" w:cstheme="minorHAnsi"/>
        </w:rPr>
        <w:t xml:space="preserve"> Consejo Nacional de Armonización Contable.</w:t>
      </w:r>
    </w:p>
    <w:p w14:paraId="064E0E2E" w14:textId="33958E29" w:rsidR="009C2BD7" w:rsidRPr="00F25128" w:rsidRDefault="00E059F5" w:rsidP="00BD05DE">
      <w:pPr>
        <w:pStyle w:val="Prrafodelista"/>
        <w:numPr>
          <w:ilvl w:val="0"/>
          <w:numId w:val="9"/>
        </w:numPr>
        <w:tabs>
          <w:tab w:val="left" w:pos="0"/>
        </w:tabs>
        <w:spacing w:after="0" w:line="240" w:lineRule="auto"/>
        <w:ind w:left="1134" w:hanging="425"/>
        <w:jc w:val="both"/>
        <w:rPr>
          <w:rFonts w:asciiTheme="minorHAnsi" w:hAnsiTheme="minorHAnsi" w:cstheme="minorHAnsi"/>
        </w:rPr>
      </w:pPr>
      <w:r w:rsidRPr="00F25128">
        <w:rPr>
          <w:rFonts w:asciiTheme="minorHAnsi" w:hAnsiTheme="minorHAnsi" w:cstheme="minorHAnsi"/>
          <w:b/>
          <w:bCs/>
        </w:rPr>
        <w:t>CACECAM:</w:t>
      </w:r>
      <w:r w:rsidRPr="00F25128">
        <w:rPr>
          <w:rFonts w:asciiTheme="minorHAnsi" w:hAnsiTheme="minorHAnsi" w:cstheme="minorHAnsi"/>
        </w:rPr>
        <w:t xml:space="preserve"> Consejo de Armonización Contable del Estado de Campeche.</w:t>
      </w:r>
    </w:p>
    <w:p w14:paraId="432A46B6" w14:textId="4E469EFC" w:rsidR="00813FB0" w:rsidRPr="00F25128" w:rsidRDefault="00813FB0" w:rsidP="00BD05DE">
      <w:pPr>
        <w:pStyle w:val="Prrafodelista"/>
        <w:numPr>
          <w:ilvl w:val="0"/>
          <w:numId w:val="9"/>
        </w:numPr>
        <w:tabs>
          <w:tab w:val="left" w:pos="0"/>
        </w:tabs>
        <w:spacing w:after="0" w:line="240" w:lineRule="auto"/>
        <w:ind w:left="1134" w:hanging="425"/>
        <w:jc w:val="both"/>
        <w:rPr>
          <w:rFonts w:asciiTheme="minorHAnsi" w:hAnsiTheme="minorHAnsi" w:cstheme="minorHAnsi"/>
        </w:rPr>
      </w:pPr>
      <w:r w:rsidRPr="00F25128">
        <w:rPr>
          <w:rFonts w:asciiTheme="minorHAnsi" w:hAnsiTheme="minorHAnsi" w:cstheme="minorHAnsi"/>
          <w:b/>
          <w:bCs/>
        </w:rPr>
        <w:t>CMAC:</w:t>
      </w:r>
      <w:r w:rsidRPr="00F25128">
        <w:rPr>
          <w:rFonts w:asciiTheme="minorHAnsi" w:hAnsiTheme="minorHAnsi" w:cstheme="minorHAnsi"/>
        </w:rPr>
        <w:t xml:space="preserve"> Comité Municipal de Armonización Contable</w:t>
      </w:r>
    </w:p>
    <w:p w14:paraId="63A388F7" w14:textId="7697F39A" w:rsidR="00E059F5" w:rsidRPr="00F25128" w:rsidRDefault="00E059F5" w:rsidP="00BD05DE">
      <w:pPr>
        <w:pStyle w:val="Prrafodelista"/>
        <w:numPr>
          <w:ilvl w:val="0"/>
          <w:numId w:val="9"/>
        </w:numPr>
        <w:tabs>
          <w:tab w:val="left" w:pos="0"/>
        </w:tabs>
        <w:spacing w:after="0" w:line="240" w:lineRule="auto"/>
        <w:ind w:left="1134" w:hanging="425"/>
        <w:jc w:val="both"/>
        <w:rPr>
          <w:rFonts w:asciiTheme="minorHAnsi" w:hAnsiTheme="minorHAnsi" w:cstheme="minorHAnsi"/>
        </w:rPr>
      </w:pPr>
      <w:r w:rsidRPr="00F25128">
        <w:rPr>
          <w:rFonts w:asciiTheme="minorHAnsi" w:hAnsiTheme="minorHAnsi" w:cstheme="minorHAnsi"/>
          <w:b/>
          <w:bCs/>
        </w:rPr>
        <w:lastRenderedPageBreak/>
        <w:t>GpR:</w:t>
      </w:r>
      <w:r w:rsidRPr="00F25128">
        <w:rPr>
          <w:rFonts w:asciiTheme="minorHAnsi" w:hAnsiTheme="minorHAnsi" w:cstheme="minorHAnsi"/>
        </w:rPr>
        <w:t xml:space="preserve"> Gestión para Resultados.</w:t>
      </w:r>
    </w:p>
    <w:p w14:paraId="47DCE5CC" w14:textId="018465B0" w:rsidR="00E059F5" w:rsidRPr="00F25128" w:rsidRDefault="00E059F5" w:rsidP="00BD05DE">
      <w:pPr>
        <w:pStyle w:val="Prrafodelista"/>
        <w:numPr>
          <w:ilvl w:val="0"/>
          <w:numId w:val="9"/>
        </w:numPr>
        <w:tabs>
          <w:tab w:val="left" w:pos="0"/>
        </w:tabs>
        <w:spacing w:after="0" w:line="240" w:lineRule="auto"/>
        <w:ind w:left="1134" w:hanging="425"/>
        <w:jc w:val="both"/>
        <w:rPr>
          <w:rFonts w:asciiTheme="minorHAnsi" w:hAnsiTheme="minorHAnsi" w:cstheme="minorHAnsi"/>
        </w:rPr>
      </w:pPr>
      <w:r w:rsidRPr="00F25128">
        <w:rPr>
          <w:rFonts w:asciiTheme="minorHAnsi" w:hAnsiTheme="minorHAnsi" w:cstheme="minorHAnsi"/>
          <w:b/>
          <w:bCs/>
        </w:rPr>
        <w:t>MML:</w:t>
      </w:r>
      <w:r w:rsidRPr="00F25128">
        <w:rPr>
          <w:rFonts w:asciiTheme="minorHAnsi" w:hAnsiTheme="minorHAnsi" w:cstheme="minorHAnsi"/>
        </w:rPr>
        <w:t xml:space="preserve"> Metodología del Marco Lógico.</w:t>
      </w:r>
    </w:p>
    <w:p w14:paraId="54867A52" w14:textId="77777777" w:rsidR="00E059F5" w:rsidRPr="00F25128" w:rsidRDefault="00E059F5" w:rsidP="00BD05DE">
      <w:pPr>
        <w:pStyle w:val="Prrafodelista"/>
        <w:numPr>
          <w:ilvl w:val="0"/>
          <w:numId w:val="9"/>
        </w:numPr>
        <w:tabs>
          <w:tab w:val="left" w:pos="0"/>
        </w:tabs>
        <w:spacing w:after="0" w:line="240" w:lineRule="auto"/>
        <w:ind w:left="1134" w:hanging="425"/>
        <w:jc w:val="both"/>
        <w:rPr>
          <w:rFonts w:asciiTheme="minorHAnsi" w:hAnsiTheme="minorHAnsi" w:cstheme="minorHAnsi"/>
        </w:rPr>
      </w:pPr>
      <w:r w:rsidRPr="00F25128">
        <w:rPr>
          <w:rFonts w:asciiTheme="minorHAnsi" w:hAnsiTheme="minorHAnsi" w:cstheme="minorHAnsi"/>
          <w:b/>
          <w:bCs/>
        </w:rPr>
        <w:t>MIR:</w:t>
      </w:r>
      <w:r w:rsidRPr="00F25128">
        <w:rPr>
          <w:rFonts w:asciiTheme="minorHAnsi" w:hAnsiTheme="minorHAnsi" w:cstheme="minorHAnsi"/>
        </w:rPr>
        <w:t xml:space="preserve"> Matriz de Indicadores para Resultados.</w:t>
      </w:r>
    </w:p>
    <w:p w14:paraId="5BB2E10E" w14:textId="10FEF5F6" w:rsidR="00E059F5" w:rsidRDefault="00E059F5" w:rsidP="00BD05DE">
      <w:pPr>
        <w:pStyle w:val="Prrafodelista"/>
        <w:numPr>
          <w:ilvl w:val="0"/>
          <w:numId w:val="9"/>
        </w:numPr>
        <w:tabs>
          <w:tab w:val="left" w:pos="0"/>
        </w:tabs>
        <w:spacing w:after="0" w:line="240" w:lineRule="auto"/>
        <w:ind w:left="1134" w:hanging="425"/>
        <w:jc w:val="both"/>
        <w:rPr>
          <w:rFonts w:asciiTheme="minorHAnsi" w:hAnsiTheme="minorHAnsi" w:cstheme="minorHAnsi"/>
        </w:rPr>
      </w:pPr>
      <w:r w:rsidRPr="00F25128">
        <w:rPr>
          <w:rFonts w:asciiTheme="minorHAnsi" w:hAnsiTheme="minorHAnsi" w:cstheme="minorHAnsi"/>
          <w:b/>
          <w:bCs/>
        </w:rPr>
        <w:t>PbR:</w:t>
      </w:r>
      <w:r w:rsidRPr="00F25128">
        <w:rPr>
          <w:rFonts w:asciiTheme="minorHAnsi" w:hAnsiTheme="minorHAnsi" w:cstheme="minorHAnsi"/>
        </w:rPr>
        <w:t xml:space="preserve"> Presupuesto basado en Resultados.</w:t>
      </w:r>
    </w:p>
    <w:p w14:paraId="0F23F038" w14:textId="093AAA69" w:rsidR="002C44CD" w:rsidRPr="00F25128" w:rsidRDefault="002C44CD" w:rsidP="00BD05DE">
      <w:pPr>
        <w:pStyle w:val="Prrafodelista"/>
        <w:numPr>
          <w:ilvl w:val="0"/>
          <w:numId w:val="9"/>
        </w:numPr>
        <w:tabs>
          <w:tab w:val="left" w:pos="0"/>
        </w:tabs>
        <w:spacing w:after="0" w:line="240" w:lineRule="auto"/>
        <w:ind w:left="1134" w:hanging="425"/>
        <w:jc w:val="both"/>
        <w:rPr>
          <w:rFonts w:asciiTheme="minorHAnsi" w:hAnsiTheme="minorHAnsi" w:cstheme="minorHAnsi"/>
        </w:rPr>
      </w:pPr>
      <w:r w:rsidRPr="00E079C7">
        <w:rPr>
          <w:rFonts w:asciiTheme="minorHAnsi" w:hAnsiTheme="minorHAnsi" w:cstheme="minorHAnsi"/>
          <w:b/>
          <w:bCs/>
          <w:highlight w:val="lightGray"/>
        </w:rPr>
        <w:t>SEMED:</w:t>
      </w:r>
      <w:r>
        <w:rPr>
          <w:rFonts w:asciiTheme="minorHAnsi" w:hAnsiTheme="minorHAnsi" w:cstheme="minorHAnsi"/>
        </w:rPr>
        <w:t xml:space="preserve"> </w:t>
      </w:r>
      <w:r w:rsidRPr="002C44CD">
        <w:rPr>
          <w:rFonts w:asciiTheme="minorHAnsi" w:hAnsiTheme="minorHAnsi" w:cstheme="minorHAnsi"/>
        </w:rPr>
        <w:t>Subcomité Especial de Medición y Evaluación del Desempeño, orientado a resultados del COPLADEMUN, para el período 2024-2027;</w:t>
      </w:r>
    </w:p>
    <w:p w14:paraId="7870ADF9" w14:textId="202E9CC9" w:rsidR="00E059F5" w:rsidRPr="00F25128" w:rsidRDefault="00E059F5" w:rsidP="00BD05DE">
      <w:pPr>
        <w:pStyle w:val="Prrafodelista"/>
        <w:numPr>
          <w:ilvl w:val="0"/>
          <w:numId w:val="9"/>
        </w:numPr>
        <w:tabs>
          <w:tab w:val="left" w:pos="0"/>
        </w:tabs>
        <w:spacing w:after="0" w:line="240" w:lineRule="auto"/>
        <w:ind w:left="1134" w:hanging="425"/>
        <w:jc w:val="both"/>
        <w:rPr>
          <w:rFonts w:asciiTheme="minorHAnsi" w:hAnsiTheme="minorHAnsi" w:cstheme="minorHAnsi"/>
        </w:rPr>
      </w:pPr>
      <w:r w:rsidRPr="00F25128">
        <w:rPr>
          <w:rFonts w:asciiTheme="minorHAnsi" w:hAnsiTheme="minorHAnsi" w:cstheme="minorHAnsi"/>
          <w:b/>
          <w:bCs/>
        </w:rPr>
        <w:t>SED:</w:t>
      </w:r>
      <w:r w:rsidRPr="00F25128">
        <w:rPr>
          <w:rFonts w:asciiTheme="minorHAnsi" w:hAnsiTheme="minorHAnsi" w:cstheme="minorHAnsi"/>
        </w:rPr>
        <w:t xml:space="preserve"> Sistema de Evaluación del Desempeño.</w:t>
      </w:r>
    </w:p>
    <w:p w14:paraId="20395422" w14:textId="672A75C4" w:rsidR="00E059F5" w:rsidRPr="00F25128" w:rsidRDefault="00E059F5" w:rsidP="00BD05DE">
      <w:pPr>
        <w:pStyle w:val="Prrafodelista"/>
        <w:numPr>
          <w:ilvl w:val="0"/>
          <w:numId w:val="9"/>
        </w:numPr>
        <w:tabs>
          <w:tab w:val="left" w:pos="0"/>
        </w:tabs>
        <w:spacing w:after="0" w:line="240" w:lineRule="auto"/>
        <w:ind w:left="1134" w:hanging="425"/>
        <w:jc w:val="both"/>
        <w:rPr>
          <w:rFonts w:asciiTheme="minorHAnsi" w:hAnsiTheme="minorHAnsi" w:cstheme="minorHAnsi"/>
        </w:rPr>
      </w:pPr>
      <w:r w:rsidRPr="00F25128">
        <w:rPr>
          <w:rFonts w:asciiTheme="minorHAnsi" w:hAnsiTheme="minorHAnsi" w:cstheme="minorHAnsi"/>
          <w:b/>
          <w:bCs/>
        </w:rPr>
        <w:t>TdR:</w:t>
      </w:r>
      <w:r w:rsidRPr="00F25128">
        <w:rPr>
          <w:rFonts w:asciiTheme="minorHAnsi" w:hAnsiTheme="minorHAnsi" w:cstheme="minorHAnsi"/>
        </w:rPr>
        <w:t xml:space="preserve"> Términos de Referencia.</w:t>
      </w:r>
    </w:p>
    <w:p w14:paraId="03810E28" w14:textId="77777777" w:rsidR="00A375CF" w:rsidRDefault="00813FB0" w:rsidP="00BD05DE">
      <w:pPr>
        <w:pStyle w:val="Prrafodelista"/>
        <w:numPr>
          <w:ilvl w:val="0"/>
          <w:numId w:val="9"/>
        </w:numPr>
        <w:tabs>
          <w:tab w:val="left" w:pos="0"/>
        </w:tabs>
        <w:spacing w:after="0" w:line="240" w:lineRule="auto"/>
        <w:ind w:left="1134" w:hanging="425"/>
        <w:jc w:val="both"/>
        <w:rPr>
          <w:rFonts w:asciiTheme="minorHAnsi" w:hAnsiTheme="minorHAnsi" w:cstheme="minorHAnsi"/>
        </w:rPr>
      </w:pPr>
      <w:r w:rsidRPr="00F25128">
        <w:rPr>
          <w:rFonts w:asciiTheme="minorHAnsi" w:hAnsiTheme="minorHAnsi" w:cstheme="minorHAnsi"/>
          <w:b/>
          <w:bCs/>
        </w:rPr>
        <w:t>Enlace:</w:t>
      </w:r>
      <w:r w:rsidRPr="00F25128">
        <w:rPr>
          <w:rFonts w:asciiTheme="minorHAnsi" w:hAnsiTheme="minorHAnsi" w:cstheme="minorHAnsi"/>
        </w:rPr>
        <w:t xml:space="preserve"> </w:t>
      </w:r>
      <w:proofErr w:type="gramStart"/>
      <w:r w:rsidRPr="00F25128">
        <w:rPr>
          <w:rFonts w:asciiTheme="minorHAnsi" w:hAnsiTheme="minorHAnsi" w:cstheme="minorHAnsi"/>
        </w:rPr>
        <w:t>Funcionario</w:t>
      </w:r>
      <w:proofErr w:type="gramEnd"/>
      <w:r w:rsidRPr="00F25128">
        <w:rPr>
          <w:rFonts w:asciiTheme="minorHAnsi" w:hAnsiTheme="minorHAnsi" w:cstheme="minorHAnsi"/>
        </w:rPr>
        <w:t xml:space="preserve"> designado como responsable de la administración y ejecución de </w:t>
      </w:r>
    </w:p>
    <w:p w14:paraId="1BD2E3EF" w14:textId="3BF3037B" w:rsidR="00813FB0" w:rsidRPr="00AD09CF" w:rsidRDefault="00813FB0" w:rsidP="00AD09CF">
      <w:pPr>
        <w:pStyle w:val="Prrafodelista"/>
        <w:tabs>
          <w:tab w:val="left" w:pos="0"/>
        </w:tabs>
        <w:spacing w:after="0" w:line="240" w:lineRule="auto"/>
        <w:ind w:left="1134"/>
        <w:jc w:val="both"/>
        <w:rPr>
          <w:rFonts w:asciiTheme="minorHAnsi" w:hAnsiTheme="minorHAnsi" w:cstheme="minorHAnsi"/>
        </w:rPr>
      </w:pPr>
      <w:r w:rsidRPr="00AD09CF">
        <w:rPr>
          <w:rFonts w:asciiTheme="minorHAnsi" w:hAnsiTheme="minorHAnsi" w:cstheme="minorHAnsi"/>
        </w:rPr>
        <w:t>los Programas Presupuestarios</w:t>
      </w:r>
      <w:r w:rsidR="00E059F5" w:rsidRPr="00AD09CF">
        <w:rPr>
          <w:rFonts w:asciiTheme="minorHAnsi" w:hAnsiTheme="minorHAnsi" w:cstheme="minorHAnsi"/>
        </w:rPr>
        <w:t xml:space="preserve"> y/o Recursos Federales</w:t>
      </w:r>
      <w:r w:rsidRPr="00AD09CF">
        <w:rPr>
          <w:rFonts w:asciiTheme="minorHAnsi" w:hAnsiTheme="minorHAnsi" w:cstheme="minorHAnsi"/>
        </w:rPr>
        <w:t>.</w:t>
      </w:r>
    </w:p>
    <w:p w14:paraId="784101BC" w14:textId="77777777" w:rsidR="00BD05DE" w:rsidRPr="00F25128" w:rsidRDefault="00E059F5" w:rsidP="00BD05DE">
      <w:pPr>
        <w:pStyle w:val="Prrafodelista"/>
        <w:numPr>
          <w:ilvl w:val="0"/>
          <w:numId w:val="9"/>
        </w:numPr>
        <w:tabs>
          <w:tab w:val="left" w:pos="0"/>
        </w:tabs>
        <w:spacing w:after="0" w:line="240" w:lineRule="auto"/>
        <w:ind w:left="1134" w:hanging="425"/>
        <w:jc w:val="both"/>
        <w:rPr>
          <w:rFonts w:asciiTheme="minorHAnsi" w:hAnsiTheme="minorHAnsi" w:cstheme="minorHAnsi"/>
        </w:rPr>
      </w:pPr>
      <w:r w:rsidRPr="00F25128">
        <w:rPr>
          <w:rFonts w:asciiTheme="minorHAnsi" w:hAnsiTheme="minorHAnsi" w:cstheme="minorHAnsi"/>
          <w:b/>
          <w:bCs/>
        </w:rPr>
        <w:t>Términos de Referencia:</w:t>
      </w:r>
      <w:r w:rsidRPr="00F25128">
        <w:rPr>
          <w:rFonts w:asciiTheme="minorHAnsi" w:hAnsiTheme="minorHAnsi" w:cstheme="minorHAnsi"/>
        </w:rPr>
        <w:t xml:space="preserve"> Establecen una definición clara de hacia dónde debe ir dirigida la evaluación, son creados antes de la etapa de diseño de la evaluación y describen la idea de lo que se quiere evaluar. El instrumento debe contener lo que esperamos obtener de la misma. Se aplican para servicios de carácter intelectual/académico y de asesoramiento provistos por consultores. Los TdR son parte integrante de las denominadas bases, pliegos o pedidos de propuestas para la selección de consultores.</w:t>
      </w:r>
    </w:p>
    <w:p w14:paraId="6685B0A2" w14:textId="3A8415B1" w:rsidR="00E059F5" w:rsidRPr="00F25128" w:rsidRDefault="00E059F5" w:rsidP="00BD05DE">
      <w:pPr>
        <w:pStyle w:val="Prrafodelista"/>
        <w:tabs>
          <w:tab w:val="left" w:pos="0"/>
        </w:tabs>
        <w:spacing w:after="0" w:line="240" w:lineRule="auto"/>
        <w:ind w:left="1134"/>
        <w:jc w:val="both"/>
        <w:rPr>
          <w:rFonts w:asciiTheme="minorHAnsi" w:hAnsiTheme="minorHAnsi" w:cstheme="minorHAnsi"/>
        </w:rPr>
      </w:pPr>
      <w:r w:rsidRPr="00F25128">
        <w:rPr>
          <w:rFonts w:asciiTheme="minorHAnsi" w:hAnsiTheme="minorHAnsi" w:cstheme="minorHAnsi"/>
        </w:rPr>
        <w:t xml:space="preserve">El responsable de la elaboración de los </w:t>
      </w:r>
      <w:proofErr w:type="gramStart"/>
      <w:r w:rsidRPr="00F25128">
        <w:rPr>
          <w:rFonts w:asciiTheme="minorHAnsi" w:hAnsiTheme="minorHAnsi" w:cstheme="minorHAnsi"/>
        </w:rPr>
        <w:t>TdR,</w:t>
      </w:r>
      <w:proofErr w:type="gramEnd"/>
      <w:r w:rsidRPr="00F25128">
        <w:rPr>
          <w:rFonts w:asciiTheme="minorHAnsi" w:hAnsiTheme="minorHAnsi" w:cstheme="minorHAnsi"/>
        </w:rPr>
        <w:t xml:space="preserve"> es el área técnica que identifica la necesidad de los servicios a contratar. Los aspectos mínimos que deben contener un TdR, son los siguientes: Antecedentes, Objetivo general, Objetivos específicos, Alcance, Enfoque de la evaluación y Actores implicados.</w:t>
      </w:r>
    </w:p>
    <w:p w14:paraId="047F0618" w14:textId="41D6B768" w:rsidR="00813FB0" w:rsidRPr="00F25128" w:rsidRDefault="00813FB0" w:rsidP="00BD05DE">
      <w:pPr>
        <w:pStyle w:val="Prrafodelista"/>
        <w:numPr>
          <w:ilvl w:val="0"/>
          <w:numId w:val="9"/>
        </w:numPr>
        <w:tabs>
          <w:tab w:val="left" w:pos="0"/>
        </w:tabs>
        <w:spacing w:after="0" w:line="240" w:lineRule="auto"/>
        <w:ind w:left="1134" w:hanging="425"/>
        <w:jc w:val="both"/>
        <w:rPr>
          <w:rFonts w:asciiTheme="minorHAnsi" w:hAnsiTheme="minorHAnsi" w:cstheme="minorHAnsi"/>
        </w:rPr>
      </w:pPr>
      <w:r w:rsidRPr="00F25128">
        <w:rPr>
          <w:rFonts w:asciiTheme="minorHAnsi" w:hAnsiTheme="minorHAnsi" w:cstheme="minorHAnsi"/>
          <w:b/>
          <w:bCs/>
        </w:rPr>
        <w:t>Evaluación:</w:t>
      </w:r>
      <w:r w:rsidRPr="00F25128">
        <w:rPr>
          <w:rFonts w:asciiTheme="minorHAnsi" w:hAnsiTheme="minorHAnsi" w:cstheme="minorHAnsi"/>
        </w:rPr>
        <w:t xml:space="preserve"> Proceso que tiene como finalidad determinar el grado de eficacia y eficiencia, con que han sido empleados los recursos destinados a alcanzar los objetivos previstos, posibilitando la determinación de las desviaciones y la adopción de medidas correctivas que garanticen el cumplimiento adecuado de las metas presupuestadas.</w:t>
      </w:r>
    </w:p>
    <w:p w14:paraId="18197806" w14:textId="667BCC95" w:rsidR="00813FB0" w:rsidRPr="00F25128" w:rsidRDefault="00813FB0" w:rsidP="00BD05DE">
      <w:pPr>
        <w:pStyle w:val="Prrafodelista"/>
        <w:numPr>
          <w:ilvl w:val="0"/>
          <w:numId w:val="9"/>
        </w:numPr>
        <w:tabs>
          <w:tab w:val="left" w:pos="0"/>
        </w:tabs>
        <w:spacing w:after="0" w:line="240" w:lineRule="auto"/>
        <w:ind w:left="1134" w:hanging="425"/>
        <w:jc w:val="both"/>
        <w:rPr>
          <w:rFonts w:asciiTheme="minorHAnsi" w:hAnsiTheme="minorHAnsi" w:cstheme="minorHAnsi"/>
        </w:rPr>
      </w:pPr>
      <w:r w:rsidRPr="00F25128">
        <w:rPr>
          <w:rFonts w:asciiTheme="minorHAnsi" w:hAnsiTheme="minorHAnsi" w:cstheme="minorHAnsi"/>
          <w:b/>
          <w:bCs/>
        </w:rPr>
        <w:t>Evaluación de Consistencia y Resultados:</w:t>
      </w:r>
      <w:r w:rsidRPr="00F25128">
        <w:rPr>
          <w:rFonts w:asciiTheme="minorHAnsi" w:hAnsiTheme="minorHAnsi" w:cstheme="minorHAnsi"/>
        </w:rPr>
        <w:t xml:space="preserve"> Análisis sistemático del diseño y desempeño global de los programas para mejorar su gestión y medir el logro de sus resultados con base en la matriz de indicadores. (</w:t>
      </w:r>
      <w:r w:rsidRPr="00F25128">
        <w:rPr>
          <w:rFonts w:asciiTheme="minorHAnsi" w:hAnsiTheme="minorHAnsi" w:cstheme="minorHAnsi"/>
          <w:i/>
          <w:iCs/>
        </w:rPr>
        <w:t>Lineamientos Generales para la Evaluación de los Programas Federales de la Administración Pública Federal, 2007</w:t>
      </w:r>
      <w:r w:rsidRPr="00F25128">
        <w:rPr>
          <w:rFonts w:asciiTheme="minorHAnsi" w:hAnsiTheme="minorHAnsi" w:cstheme="minorHAnsi"/>
        </w:rPr>
        <w:t>).</w:t>
      </w:r>
    </w:p>
    <w:p w14:paraId="241E4597" w14:textId="54B965A1" w:rsidR="00813FB0" w:rsidRPr="00F25128" w:rsidRDefault="00813FB0" w:rsidP="00BD05DE">
      <w:pPr>
        <w:pStyle w:val="Prrafodelista"/>
        <w:numPr>
          <w:ilvl w:val="0"/>
          <w:numId w:val="9"/>
        </w:numPr>
        <w:tabs>
          <w:tab w:val="left" w:pos="0"/>
        </w:tabs>
        <w:spacing w:after="0" w:line="240" w:lineRule="auto"/>
        <w:ind w:left="1134" w:hanging="425"/>
        <w:jc w:val="both"/>
        <w:rPr>
          <w:rFonts w:asciiTheme="minorHAnsi" w:hAnsiTheme="minorHAnsi" w:cstheme="minorHAnsi"/>
        </w:rPr>
      </w:pPr>
      <w:r w:rsidRPr="00F25128">
        <w:rPr>
          <w:rFonts w:asciiTheme="minorHAnsi" w:hAnsiTheme="minorHAnsi" w:cstheme="minorHAnsi"/>
          <w:b/>
          <w:bCs/>
        </w:rPr>
        <w:t>Evaluación del Desempeño:</w:t>
      </w:r>
      <w:r w:rsidRPr="00F25128">
        <w:rPr>
          <w:rFonts w:asciiTheme="minorHAnsi" w:hAnsiTheme="minorHAnsi" w:cstheme="minorHAnsi"/>
        </w:rPr>
        <w:t xml:space="preserve"> Verificación del grado de cumplimiento de objetivos y metas, con base en indicadores estratégicos y de gestión para conocer los resultados de la aplicación de los recursos públicos federales, estatales y municipales. (LFPRH, 20</w:t>
      </w:r>
      <w:r w:rsidR="00B035A6" w:rsidRPr="00F25128">
        <w:rPr>
          <w:rFonts w:asciiTheme="minorHAnsi" w:hAnsiTheme="minorHAnsi" w:cstheme="minorHAnsi"/>
        </w:rPr>
        <w:t>2</w:t>
      </w:r>
      <w:r w:rsidR="002C44CD">
        <w:rPr>
          <w:rFonts w:asciiTheme="minorHAnsi" w:hAnsiTheme="minorHAnsi" w:cstheme="minorHAnsi"/>
        </w:rPr>
        <w:t>5</w:t>
      </w:r>
      <w:r w:rsidRPr="00F25128">
        <w:rPr>
          <w:rFonts w:asciiTheme="minorHAnsi" w:hAnsiTheme="minorHAnsi" w:cstheme="minorHAnsi"/>
        </w:rPr>
        <w:t>).</w:t>
      </w:r>
    </w:p>
    <w:p w14:paraId="49361029" w14:textId="77777777" w:rsidR="00BD05DE" w:rsidRPr="00F25128" w:rsidRDefault="00813FB0" w:rsidP="00BD05DE">
      <w:pPr>
        <w:pStyle w:val="Prrafodelista"/>
        <w:numPr>
          <w:ilvl w:val="0"/>
          <w:numId w:val="9"/>
        </w:numPr>
        <w:tabs>
          <w:tab w:val="left" w:pos="0"/>
        </w:tabs>
        <w:spacing w:after="0" w:line="240" w:lineRule="auto"/>
        <w:ind w:left="1134" w:hanging="425"/>
        <w:jc w:val="both"/>
        <w:rPr>
          <w:rFonts w:asciiTheme="minorHAnsi" w:hAnsiTheme="minorHAnsi" w:cstheme="minorHAnsi"/>
        </w:rPr>
      </w:pPr>
      <w:r w:rsidRPr="00F25128">
        <w:rPr>
          <w:rFonts w:asciiTheme="minorHAnsi" w:hAnsiTheme="minorHAnsi" w:cstheme="minorHAnsi"/>
          <w:b/>
          <w:bCs/>
        </w:rPr>
        <w:t>Evaluación Final y ExPost:</w:t>
      </w:r>
      <w:r w:rsidRPr="00F25128">
        <w:rPr>
          <w:rFonts w:asciiTheme="minorHAnsi" w:hAnsiTheme="minorHAnsi" w:cstheme="minorHAnsi"/>
        </w:rPr>
        <w:t xml:space="preserve"> Se realiza una vez finalizada la intervención. Su objetivo es emitir un juicio sobre el éxito o fracaso de la intervención desarrollada, el acierto de la estrategia diseñada, su grado de flexibilidad y capacidad de adaptación a una realidad siempre cambiante, su eficacia y eficiencia, la adecuación de los mecanismos de gestión y seguimiento aplicados, y los resultados e impactos logrados.</w:t>
      </w:r>
    </w:p>
    <w:p w14:paraId="3860694E" w14:textId="52F62D56" w:rsidR="00813FB0" w:rsidRPr="00F25128" w:rsidRDefault="00813FB0" w:rsidP="00BD05DE">
      <w:pPr>
        <w:pStyle w:val="Prrafodelista"/>
        <w:tabs>
          <w:tab w:val="left" w:pos="0"/>
        </w:tabs>
        <w:spacing w:after="0" w:line="240" w:lineRule="auto"/>
        <w:ind w:left="1069"/>
        <w:jc w:val="both"/>
        <w:rPr>
          <w:rFonts w:asciiTheme="minorHAnsi" w:hAnsiTheme="minorHAnsi" w:cstheme="minorHAnsi"/>
        </w:rPr>
      </w:pPr>
      <w:r w:rsidRPr="00F25128">
        <w:rPr>
          <w:rFonts w:asciiTheme="minorHAnsi" w:hAnsiTheme="minorHAnsi" w:cstheme="minorHAnsi"/>
        </w:rPr>
        <w:t xml:space="preserve">Puesto que es necesario dejar transcurrir un tiempo desde la finalización de la intervención para que se manifiesten los impactos y efectos más indirectos, suele distinguirse entre evaluación Final (realizada nada más terminar la intervención) y evaluación </w:t>
      </w:r>
      <w:proofErr w:type="spellStart"/>
      <w:r w:rsidRPr="00F25128">
        <w:rPr>
          <w:rFonts w:asciiTheme="minorHAnsi" w:hAnsiTheme="minorHAnsi" w:cstheme="minorHAnsi"/>
        </w:rPr>
        <w:t>Expost</w:t>
      </w:r>
      <w:proofErr w:type="spellEnd"/>
      <w:r w:rsidRPr="00F25128">
        <w:rPr>
          <w:rFonts w:asciiTheme="minorHAnsi" w:hAnsiTheme="minorHAnsi" w:cstheme="minorHAnsi"/>
        </w:rPr>
        <w:t xml:space="preserve"> (realizada en un momento posterior). Son evaluaciones retrospectivas. (</w:t>
      </w:r>
      <w:r w:rsidRPr="00F25128">
        <w:rPr>
          <w:rFonts w:asciiTheme="minorHAnsi" w:hAnsiTheme="minorHAnsi" w:cstheme="minorHAnsi"/>
          <w:i/>
          <w:iCs/>
        </w:rPr>
        <w:t>Dirección General de Planificación y evaluación de Políticas para el De</w:t>
      </w:r>
      <w:r w:rsidR="003205CB" w:rsidRPr="00F25128">
        <w:rPr>
          <w:rFonts w:asciiTheme="minorHAnsi" w:hAnsiTheme="minorHAnsi" w:cstheme="minorHAnsi"/>
          <w:i/>
          <w:iCs/>
        </w:rPr>
        <w:t>sarrollo, 2007</w:t>
      </w:r>
      <w:r w:rsidR="003205CB" w:rsidRPr="00F25128">
        <w:rPr>
          <w:rFonts w:asciiTheme="minorHAnsi" w:hAnsiTheme="minorHAnsi" w:cstheme="minorHAnsi"/>
        </w:rPr>
        <w:t>).</w:t>
      </w:r>
    </w:p>
    <w:p w14:paraId="5C52C9D1" w14:textId="77777777" w:rsidR="00813FB0" w:rsidRPr="00F25128" w:rsidRDefault="00813FB0" w:rsidP="00BD05DE">
      <w:pPr>
        <w:pStyle w:val="Prrafodelista"/>
        <w:numPr>
          <w:ilvl w:val="0"/>
          <w:numId w:val="9"/>
        </w:numPr>
        <w:tabs>
          <w:tab w:val="left" w:pos="0"/>
        </w:tabs>
        <w:spacing w:after="0" w:line="240" w:lineRule="auto"/>
        <w:ind w:left="1134" w:hanging="425"/>
        <w:jc w:val="both"/>
        <w:rPr>
          <w:rFonts w:asciiTheme="minorHAnsi" w:hAnsiTheme="minorHAnsi" w:cstheme="minorHAnsi"/>
        </w:rPr>
      </w:pPr>
      <w:r w:rsidRPr="00F25128">
        <w:rPr>
          <w:rFonts w:asciiTheme="minorHAnsi" w:hAnsiTheme="minorHAnsi" w:cstheme="minorHAnsi"/>
          <w:b/>
          <w:bCs/>
        </w:rPr>
        <w:t>Indicadores:</w:t>
      </w:r>
      <w:r w:rsidRPr="00F25128">
        <w:rPr>
          <w:rFonts w:asciiTheme="minorHAnsi" w:hAnsiTheme="minorHAnsi" w:cstheme="minorHAnsi"/>
        </w:rPr>
        <w:t xml:space="preserve"> Expresión cuantitativa o cualitativa, correspondiente a un índice, medida, cociente o fórmula, que establece un parámetro del avance en el cumplimiento de los </w:t>
      </w:r>
      <w:r w:rsidRPr="00F25128">
        <w:rPr>
          <w:rFonts w:asciiTheme="minorHAnsi" w:hAnsiTheme="minorHAnsi" w:cstheme="minorHAnsi"/>
        </w:rPr>
        <w:lastRenderedPageBreak/>
        <w:t>objetivos y metas. Los indicadores podrán ser estratégicos o de gestión y deberán permitir la medición de estos rubros en las dimensiones de eficacia, eficiencia, economía y calidad.</w:t>
      </w:r>
    </w:p>
    <w:p w14:paraId="25429C61" w14:textId="64CE557D" w:rsidR="00813FB0" w:rsidRPr="00F25128" w:rsidRDefault="00813FB0" w:rsidP="00BD05DE">
      <w:pPr>
        <w:pStyle w:val="Prrafodelista"/>
        <w:numPr>
          <w:ilvl w:val="0"/>
          <w:numId w:val="9"/>
        </w:numPr>
        <w:tabs>
          <w:tab w:val="left" w:pos="0"/>
        </w:tabs>
        <w:spacing w:after="0" w:line="240" w:lineRule="auto"/>
        <w:ind w:left="1134" w:hanging="425"/>
        <w:jc w:val="both"/>
        <w:rPr>
          <w:rFonts w:asciiTheme="minorHAnsi" w:hAnsiTheme="minorHAnsi" w:cstheme="minorHAnsi"/>
        </w:rPr>
      </w:pPr>
      <w:r w:rsidRPr="00F25128">
        <w:rPr>
          <w:rFonts w:asciiTheme="minorHAnsi" w:hAnsiTheme="minorHAnsi" w:cstheme="minorHAnsi"/>
          <w:b/>
          <w:bCs/>
        </w:rPr>
        <w:t>Seguimiento:</w:t>
      </w:r>
      <w:r w:rsidRPr="00F25128">
        <w:rPr>
          <w:rFonts w:asciiTheme="minorHAnsi" w:hAnsiTheme="minorHAnsi" w:cstheme="minorHAnsi"/>
        </w:rPr>
        <w:t xml:space="preserve"> El seguimiento puede definirse como una función continua cuyo principal objetivo es proporcionar a los gerentes y a los principales interesados, en el contexto de una intervención en curso, indicaciones tempranas de progreso, o de la falta de progreso, en el logro de resultados. La intervención en curso puede ser un proyecto, un programa u otro tipo de apoyo para lograr un efecto. (</w:t>
      </w:r>
      <w:r w:rsidRPr="00F25128">
        <w:rPr>
          <w:rFonts w:asciiTheme="minorHAnsi" w:hAnsiTheme="minorHAnsi" w:cstheme="minorHAnsi"/>
          <w:i/>
          <w:iCs/>
        </w:rPr>
        <w:t>PNUD, 2002</w:t>
      </w:r>
      <w:r w:rsidRPr="00F25128">
        <w:rPr>
          <w:rFonts w:asciiTheme="minorHAnsi" w:hAnsiTheme="minorHAnsi" w:cstheme="minorHAnsi"/>
        </w:rPr>
        <w:t>).</w:t>
      </w:r>
    </w:p>
    <w:p w14:paraId="0775F707" w14:textId="6662D922" w:rsidR="00813FB0" w:rsidRPr="00F25128" w:rsidRDefault="00813FB0" w:rsidP="00BD05DE">
      <w:pPr>
        <w:pStyle w:val="Prrafodelista"/>
        <w:numPr>
          <w:ilvl w:val="0"/>
          <w:numId w:val="9"/>
        </w:numPr>
        <w:tabs>
          <w:tab w:val="left" w:pos="0"/>
        </w:tabs>
        <w:spacing w:after="0" w:line="240" w:lineRule="auto"/>
        <w:ind w:left="1134" w:hanging="425"/>
        <w:jc w:val="both"/>
        <w:rPr>
          <w:rFonts w:asciiTheme="minorHAnsi" w:hAnsiTheme="minorHAnsi" w:cstheme="minorHAnsi"/>
        </w:rPr>
      </w:pPr>
      <w:r w:rsidRPr="00F25128">
        <w:rPr>
          <w:rFonts w:asciiTheme="minorHAnsi" w:hAnsiTheme="minorHAnsi" w:cstheme="minorHAnsi"/>
          <w:b/>
          <w:bCs/>
        </w:rPr>
        <w:t>Sistema de Evaluación del Desempeño:</w:t>
      </w:r>
      <w:r w:rsidRPr="00F25128">
        <w:rPr>
          <w:rFonts w:asciiTheme="minorHAnsi" w:hAnsiTheme="minorHAnsi" w:cstheme="minorHAnsi"/>
        </w:rPr>
        <w:t xml:space="preserve"> El conjunto de elementos metodológicos que permiten realizar una valoración objetiva del desempeño de los programas, bajo los principios de verificación del grado de cumplimiento de metas y objetivos, con base en indicadores estratégicos y de gestión que permitan conocer el impacto social de los programas y de los proyectos. (LFPRH,2014).</w:t>
      </w:r>
    </w:p>
    <w:p w14:paraId="384960AD" w14:textId="77777777" w:rsidR="00813FB0" w:rsidRPr="00F25128" w:rsidRDefault="00813FB0" w:rsidP="00BD05DE">
      <w:pPr>
        <w:pStyle w:val="Prrafodelista"/>
        <w:numPr>
          <w:ilvl w:val="0"/>
          <w:numId w:val="9"/>
        </w:numPr>
        <w:tabs>
          <w:tab w:val="left" w:pos="0"/>
        </w:tabs>
        <w:spacing w:after="0" w:line="240" w:lineRule="auto"/>
        <w:ind w:left="1134" w:hanging="425"/>
        <w:jc w:val="both"/>
        <w:rPr>
          <w:rFonts w:asciiTheme="minorHAnsi" w:hAnsiTheme="minorHAnsi" w:cstheme="minorHAnsi"/>
        </w:rPr>
      </w:pPr>
      <w:r w:rsidRPr="00F25128">
        <w:rPr>
          <w:rFonts w:asciiTheme="minorHAnsi" w:hAnsiTheme="minorHAnsi" w:cstheme="minorHAnsi"/>
          <w:b/>
          <w:bCs/>
        </w:rPr>
        <w:t>Trabajo de campo:</w:t>
      </w:r>
      <w:r w:rsidRPr="00F25128">
        <w:rPr>
          <w:rFonts w:asciiTheme="minorHAnsi" w:hAnsiTheme="minorHAnsi" w:cstheme="minorHAnsi"/>
        </w:rPr>
        <w:t xml:space="preserve"> Conjunto de actividades que implican desarrollar una serie de acciones para recabar información en el área de influencia o geográfica donde opera el programa, mediante la aplicación de encuestas o entrevistas a la población objetivo, inspecciones directas y/o levantamientos en sitio, así como el acopio de aquella información distinta a la de gabinete que se requiera para el mejor desarrollo de las evaluaciones. (</w:t>
      </w:r>
      <w:r w:rsidRPr="00F25128">
        <w:rPr>
          <w:rFonts w:asciiTheme="minorHAnsi" w:hAnsiTheme="minorHAnsi" w:cstheme="minorHAnsi"/>
          <w:i/>
          <w:iCs/>
        </w:rPr>
        <w:t>CONEVAL, 2007</w:t>
      </w:r>
      <w:r w:rsidRPr="00F25128">
        <w:rPr>
          <w:rFonts w:asciiTheme="minorHAnsi" w:hAnsiTheme="minorHAnsi" w:cstheme="minorHAnsi"/>
        </w:rPr>
        <w:t>).</w:t>
      </w:r>
    </w:p>
    <w:p w14:paraId="720E95E6" w14:textId="77777777" w:rsidR="00813FB0" w:rsidRPr="00F25128" w:rsidRDefault="00813FB0" w:rsidP="00BD05DE">
      <w:pPr>
        <w:pStyle w:val="Prrafodelista"/>
        <w:numPr>
          <w:ilvl w:val="0"/>
          <w:numId w:val="9"/>
        </w:numPr>
        <w:tabs>
          <w:tab w:val="left" w:pos="0"/>
        </w:tabs>
        <w:spacing w:after="0" w:line="240" w:lineRule="auto"/>
        <w:ind w:left="1134" w:hanging="425"/>
        <w:jc w:val="both"/>
        <w:rPr>
          <w:rFonts w:asciiTheme="minorHAnsi" w:hAnsiTheme="minorHAnsi" w:cstheme="minorHAnsi"/>
        </w:rPr>
      </w:pPr>
      <w:r w:rsidRPr="00F25128">
        <w:rPr>
          <w:rFonts w:asciiTheme="minorHAnsi" w:hAnsiTheme="minorHAnsi" w:cstheme="minorHAnsi"/>
          <w:b/>
          <w:bCs/>
        </w:rPr>
        <w:t>Trabajo de gabinete:</w:t>
      </w:r>
      <w:r w:rsidRPr="00F25128">
        <w:rPr>
          <w:rFonts w:asciiTheme="minorHAnsi" w:hAnsiTheme="minorHAnsi" w:cstheme="minorHAnsi"/>
        </w:rPr>
        <w:t xml:space="preserve"> Conjunto de actividades que involucra el acopio, organización y análisis de información concentrada en registros, bases de datos, documentación pública y/o información que proporcione la dependencia o entidad responsable del Programa Presupuestario sujeto a seguimiento y/o evaluación.</w:t>
      </w:r>
    </w:p>
    <w:p w14:paraId="560D1689" w14:textId="77777777" w:rsidR="003205CB" w:rsidRPr="00F25128" w:rsidRDefault="003205CB" w:rsidP="009C2BD7">
      <w:pPr>
        <w:tabs>
          <w:tab w:val="left" w:pos="0"/>
        </w:tabs>
        <w:spacing w:after="0" w:line="240" w:lineRule="auto"/>
        <w:jc w:val="both"/>
        <w:rPr>
          <w:rFonts w:asciiTheme="minorHAnsi" w:hAnsiTheme="minorHAnsi" w:cstheme="minorHAnsi"/>
        </w:rPr>
      </w:pPr>
    </w:p>
    <w:p w14:paraId="473A36F2" w14:textId="186A2FCE" w:rsidR="00B7583A" w:rsidRPr="00F25128" w:rsidRDefault="009C2BD7" w:rsidP="00F25128">
      <w:pPr>
        <w:pStyle w:val="Ttulo3"/>
        <w:numPr>
          <w:ilvl w:val="0"/>
          <w:numId w:val="22"/>
        </w:numPr>
        <w:spacing w:before="0" w:line="240" w:lineRule="auto"/>
        <w:ind w:left="567" w:hanging="567"/>
        <w:jc w:val="both"/>
        <w:rPr>
          <w:rFonts w:asciiTheme="minorHAnsi" w:hAnsiTheme="minorHAnsi" w:cstheme="minorHAnsi"/>
          <w:b/>
          <w:bCs/>
          <w:color w:val="auto"/>
          <w:sz w:val="22"/>
          <w:szCs w:val="22"/>
        </w:rPr>
      </w:pPr>
      <w:r w:rsidRPr="00F25128">
        <w:rPr>
          <w:rFonts w:asciiTheme="minorHAnsi" w:hAnsiTheme="minorHAnsi" w:cstheme="minorHAnsi"/>
          <w:b/>
          <w:bCs/>
          <w:color w:val="auto"/>
          <w:sz w:val="22"/>
          <w:szCs w:val="22"/>
        </w:rPr>
        <w:t xml:space="preserve">Evaluaciones externas a los </w:t>
      </w:r>
      <w:r w:rsidR="001D1763" w:rsidRPr="00F25128">
        <w:rPr>
          <w:rFonts w:asciiTheme="minorHAnsi" w:hAnsiTheme="minorHAnsi" w:cstheme="minorHAnsi"/>
          <w:b/>
          <w:bCs/>
          <w:color w:val="auto"/>
          <w:sz w:val="22"/>
          <w:szCs w:val="22"/>
        </w:rPr>
        <w:t>Recursos y F</w:t>
      </w:r>
      <w:r w:rsidRPr="00F25128">
        <w:rPr>
          <w:rFonts w:asciiTheme="minorHAnsi" w:hAnsiTheme="minorHAnsi" w:cstheme="minorHAnsi"/>
          <w:b/>
          <w:bCs/>
          <w:color w:val="auto"/>
          <w:sz w:val="22"/>
          <w:szCs w:val="22"/>
        </w:rPr>
        <w:t xml:space="preserve">ondos de </w:t>
      </w:r>
      <w:r w:rsidR="001D1763" w:rsidRPr="00F25128">
        <w:rPr>
          <w:rFonts w:asciiTheme="minorHAnsi" w:hAnsiTheme="minorHAnsi" w:cstheme="minorHAnsi"/>
          <w:b/>
          <w:bCs/>
          <w:color w:val="auto"/>
          <w:sz w:val="22"/>
          <w:szCs w:val="22"/>
        </w:rPr>
        <w:t>A</w:t>
      </w:r>
      <w:r w:rsidRPr="00F25128">
        <w:rPr>
          <w:rFonts w:asciiTheme="minorHAnsi" w:hAnsiTheme="minorHAnsi" w:cstheme="minorHAnsi"/>
          <w:b/>
          <w:bCs/>
          <w:color w:val="auto"/>
          <w:sz w:val="22"/>
          <w:szCs w:val="22"/>
        </w:rPr>
        <w:t xml:space="preserve">portaciones </w:t>
      </w:r>
      <w:r w:rsidR="001D1763" w:rsidRPr="00F25128">
        <w:rPr>
          <w:rFonts w:asciiTheme="minorHAnsi" w:hAnsiTheme="minorHAnsi" w:cstheme="minorHAnsi"/>
          <w:b/>
          <w:bCs/>
          <w:color w:val="auto"/>
          <w:sz w:val="22"/>
          <w:szCs w:val="22"/>
        </w:rPr>
        <w:t>F</w:t>
      </w:r>
      <w:r w:rsidRPr="00F25128">
        <w:rPr>
          <w:rFonts w:asciiTheme="minorHAnsi" w:hAnsiTheme="minorHAnsi" w:cstheme="minorHAnsi"/>
          <w:b/>
          <w:bCs/>
          <w:color w:val="auto"/>
          <w:sz w:val="22"/>
          <w:szCs w:val="22"/>
        </w:rPr>
        <w:t>ederales</w:t>
      </w:r>
      <w:r w:rsidR="00D06ED8" w:rsidRPr="00F25128">
        <w:rPr>
          <w:rFonts w:asciiTheme="minorHAnsi" w:hAnsiTheme="minorHAnsi" w:cstheme="minorHAnsi"/>
          <w:b/>
          <w:bCs/>
          <w:color w:val="auto"/>
          <w:sz w:val="22"/>
          <w:szCs w:val="22"/>
        </w:rPr>
        <w:t>.</w:t>
      </w:r>
    </w:p>
    <w:p w14:paraId="74AE3D6F" w14:textId="77777777" w:rsidR="009C2BD7" w:rsidRPr="00F25128" w:rsidRDefault="009C2BD7" w:rsidP="009C2BD7">
      <w:pPr>
        <w:tabs>
          <w:tab w:val="left" w:pos="0"/>
        </w:tabs>
        <w:spacing w:after="0" w:line="240" w:lineRule="auto"/>
        <w:jc w:val="both"/>
        <w:rPr>
          <w:rFonts w:asciiTheme="minorHAnsi" w:hAnsiTheme="minorHAnsi" w:cstheme="minorHAnsi"/>
        </w:rPr>
      </w:pPr>
    </w:p>
    <w:p w14:paraId="2BA480CF" w14:textId="24119F8F" w:rsidR="009F033F" w:rsidRPr="00F25128" w:rsidRDefault="009F033F" w:rsidP="009F033F">
      <w:pPr>
        <w:pStyle w:val="Prrafodelista"/>
        <w:tabs>
          <w:tab w:val="left" w:pos="0"/>
        </w:tabs>
        <w:spacing w:after="0" w:line="240" w:lineRule="auto"/>
        <w:jc w:val="both"/>
        <w:rPr>
          <w:rFonts w:asciiTheme="minorHAnsi" w:hAnsiTheme="minorHAnsi" w:cstheme="minorHAnsi"/>
        </w:rPr>
      </w:pPr>
      <w:r w:rsidRPr="00F25128">
        <w:rPr>
          <w:rFonts w:asciiTheme="minorHAnsi" w:hAnsiTheme="minorHAnsi" w:cstheme="minorHAnsi"/>
        </w:rPr>
        <w:t xml:space="preserve">La </w:t>
      </w:r>
      <w:r w:rsidRPr="00F25128">
        <w:rPr>
          <w:rFonts w:asciiTheme="minorHAnsi" w:hAnsiTheme="minorHAnsi" w:cstheme="minorHAnsi"/>
          <w:i/>
          <w:iCs/>
        </w:rPr>
        <w:t xml:space="preserve">Evaluación del Desempeño del Fondo de Aportaciones para la Infraestructura Social, componente Fondo de Aportaciones para la Infraestructura Social </w:t>
      </w:r>
      <w:bookmarkStart w:id="0" w:name="_Hlk93570879"/>
      <w:r w:rsidRPr="00F25128">
        <w:rPr>
          <w:rFonts w:asciiTheme="minorHAnsi" w:hAnsiTheme="minorHAnsi" w:cstheme="minorHAnsi"/>
          <w:i/>
          <w:iCs/>
        </w:rPr>
        <w:t>Municipal y de las Demarcaciones Territoriales del Distrito Federal</w:t>
      </w:r>
      <w:r w:rsidRPr="00F25128">
        <w:rPr>
          <w:rFonts w:asciiTheme="minorHAnsi" w:hAnsiTheme="minorHAnsi" w:cstheme="minorHAnsi"/>
        </w:rPr>
        <w:t>, tiene por objetivo general, el de e</w:t>
      </w:r>
      <w:bookmarkEnd w:id="0"/>
      <w:r w:rsidRPr="00F25128">
        <w:rPr>
          <w:rFonts w:asciiTheme="minorHAnsi" w:hAnsiTheme="minorHAnsi" w:cstheme="minorHAnsi"/>
        </w:rPr>
        <w:t>valuar el desempeño del FAIS en su componente Fondo de Aportaciones para la Infraestructura Social Municipal y de las Demarcaciones Territoriales del Distrito Federal en el municipio de Hecelchakán, Campeche, en el ejercicio fiscal 202</w:t>
      </w:r>
      <w:r w:rsidR="002C44CD">
        <w:rPr>
          <w:rFonts w:asciiTheme="minorHAnsi" w:hAnsiTheme="minorHAnsi" w:cstheme="minorHAnsi"/>
        </w:rPr>
        <w:t>5</w:t>
      </w:r>
      <w:r w:rsidRPr="00F25128">
        <w:rPr>
          <w:rFonts w:asciiTheme="minorHAnsi" w:hAnsiTheme="minorHAnsi" w:cstheme="minorHAnsi"/>
        </w:rPr>
        <w:t>, con la finalidad de mejorar la gestión, la operación, los resultados y la rendición de cuentas.</w:t>
      </w:r>
    </w:p>
    <w:p w14:paraId="28A8FE2B" w14:textId="77777777" w:rsidR="009F033F" w:rsidRPr="00F25128" w:rsidRDefault="009F033F" w:rsidP="009C2BD7">
      <w:pPr>
        <w:tabs>
          <w:tab w:val="left" w:pos="0"/>
        </w:tabs>
        <w:spacing w:after="0" w:line="240" w:lineRule="auto"/>
        <w:jc w:val="both"/>
        <w:rPr>
          <w:rFonts w:asciiTheme="minorHAnsi" w:hAnsiTheme="minorHAnsi" w:cstheme="minorHAnsi"/>
        </w:rPr>
      </w:pPr>
    </w:p>
    <w:p w14:paraId="38D7F939" w14:textId="77777777" w:rsidR="001D1763" w:rsidRPr="00F25128" w:rsidRDefault="001D1763" w:rsidP="001D1763">
      <w:pPr>
        <w:pStyle w:val="Prrafodelista"/>
        <w:tabs>
          <w:tab w:val="left" w:pos="0"/>
        </w:tabs>
        <w:spacing w:after="0" w:line="240" w:lineRule="auto"/>
        <w:jc w:val="both"/>
        <w:rPr>
          <w:rFonts w:asciiTheme="minorHAnsi" w:hAnsiTheme="minorHAnsi" w:cstheme="minorHAnsi"/>
        </w:rPr>
      </w:pPr>
      <w:r w:rsidRPr="00F25128">
        <w:rPr>
          <w:rFonts w:asciiTheme="minorHAnsi" w:hAnsiTheme="minorHAnsi" w:cstheme="minorHAnsi"/>
        </w:rPr>
        <w:t>Dicha evaluación se llevará a cabo en base al Modelo de los TdR que emite el Consejo Nacional de Evaluación de la Política de Desarrollo Social (CONEVAL).</w:t>
      </w:r>
    </w:p>
    <w:p w14:paraId="3B6BFD0F" w14:textId="77777777" w:rsidR="001D1763" w:rsidRPr="00F25128" w:rsidRDefault="001D1763" w:rsidP="009C2BD7">
      <w:pPr>
        <w:tabs>
          <w:tab w:val="left" w:pos="0"/>
        </w:tabs>
        <w:spacing w:after="0" w:line="240" w:lineRule="auto"/>
        <w:jc w:val="both"/>
        <w:rPr>
          <w:rFonts w:asciiTheme="minorHAnsi" w:hAnsiTheme="minorHAnsi" w:cstheme="minorHAnsi"/>
        </w:rPr>
      </w:pPr>
    </w:p>
    <w:p w14:paraId="401CCF68" w14:textId="37422B80" w:rsidR="001D1763" w:rsidRPr="00F25128" w:rsidRDefault="001D1763" w:rsidP="001D1763">
      <w:pPr>
        <w:pStyle w:val="Prrafodelista"/>
        <w:tabs>
          <w:tab w:val="left" w:pos="0"/>
        </w:tabs>
        <w:spacing w:after="0" w:line="240" w:lineRule="auto"/>
        <w:jc w:val="both"/>
        <w:rPr>
          <w:rFonts w:asciiTheme="minorHAnsi" w:hAnsiTheme="minorHAnsi" w:cstheme="minorHAnsi"/>
        </w:rPr>
      </w:pPr>
      <w:r w:rsidRPr="00F25128">
        <w:rPr>
          <w:rFonts w:asciiTheme="minorHAnsi" w:hAnsiTheme="minorHAnsi" w:cstheme="minorHAnsi"/>
        </w:rPr>
        <w:t xml:space="preserve">La </w:t>
      </w:r>
      <w:r w:rsidRPr="00F25128">
        <w:rPr>
          <w:rFonts w:asciiTheme="minorHAnsi" w:hAnsiTheme="minorHAnsi" w:cstheme="minorHAnsi"/>
          <w:i/>
          <w:iCs/>
        </w:rPr>
        <w:t>Evaluaciones Estratégicas de Consistencia y Resultados a los Fondos de Aportaciones Federales</w:t>
      </w:r>
      <w:r w:rsidRPr="00F25128">
        <w:rPr>
          <w:rFonts w:asciiTheme="minorHAnsi" w:hAnsiTheme="minorHAnsi" w:cstheme="minorHAnsi"/>
        </w:rPr>
        <w:t>, tiene por objetivo general, el de contribuir a la mejora de la consistencia y orientación a resultados del Fondo de Aportaciones para la Infraestructura Social Municipal y de las Demarcaciones Territoriales del Distrito Federal, a través del análisis y valoración de los elementos que integran su diseño, planeación e implementación, a fin de generar información relevante que retroalimente su diseño, gestión y resultados.</w:t>
      </w:r>
    </w:p>
    <w:p w14:paraId="731299D5" w14:textId="77777777" w:rsidR="009F033F" w:rsidRPr="00F25128" w:rsidRDefault="009F033F" w:rsidP="009C2BD7">
      <w:pPr>
        <w:tabs>
          <w:tab w:val="left" w:pos="0"/>
        </w:tabs>
        <w:spacing w:after="0" w:line="240" w:lineRule="auto"/>
        <w:jc w:val="both"/>
        <w:rPr>
          <w:rFonts w:asciiTheme="minorHAnsi" w:hAnsiTheme="minorHAnsi" w:cstheme="minorHAnsi"/>
        </w:rPr>
      </w:pPr>
    </w:p>
    <w:p w14:paraId="3EFDABB5" w14:textId="2D225814" w:rsidR="001D1763" w:rsidRPr="00F25128" w:rsidRDefault="001D1763" w:rsidP="001D1763">
      <w:pPr>
        <w:pStyle w:val="Prrafodelista"/>
        <w:tabs>
          <w:tab w:val="left" w:pos="0"/>
        </w:tabs>
        <w:spacing w:after="0" w:line="240" w:lineRule="auto"/>
        <w:jc w:val="both"/>
        <w:rPr>
          <w:rFonts w:asciiTheme="minorHAnsi" w:hAnsiTheme="minorHAnsi" w:cstheme="minorHAnsi"/>
        </w:rPr>
      </w:pPr>
      <w:r w:rsidRPr="00F25128">
        <w:rPr>
          <w:rFonts w:asciiTheme="minorHAnsi" w:hAnsiTheme="minorHAnsi" w:cstheme="minorHAnsi"/>
        </w:rPr>
        <w:lastRenderedPageBreak/>
        <w:t>Dicha evaluación se llevará a cabo en base al Modelo de los TdR que emite la Secretaría de Hacienda y Crédito Público (SHCP).</w:t>
      </w:r>
    </w:p>
    <w:p w14:paraId="790CEE34" w14:textId="77777777" w:rsidR="001D1763" w:rsidRPr="00F25128" w:rsidRDefault="001D1763" w:rsidP="009C2BD7">
      <w:pPr>
        <w:tabs>
          <w:tab w:val="left" w:pos="0"/>
        </w:tabs>
        <w:spacing w:after="0" w:line="240" w:lineRule="auto"/>
        <w:jc w:val="both"/>
        <w:rPr>
          <w:rFonts w:asciiTheme="minorHAnsi" w:hAnsiTheme="minorHAnsi" w:cstheme="minorHAnsi"/>
        </w:rPr>
      </w:pPr>
    </w:p>
    <w:p w14:paraId="1929BD2B" w14:textId="012519C1" w:rsidR="00275F22" w:rsidRPr="00F25128" w:rsidRDefault="00275F22" w:rsidP="00B73FED">
      <w:pPr>
        <w:pStyle w:val="Prrafodelista"/>
        <w:tabs>
          <w:tab w:val="left" w:pos="0"/>
        </w:tabs>
        <w:spacing w:after="0" w:line="240" w:lineRule="auto"/>
        <w:jc w:val="both"/>
        <w:rPr>
          <w:rFonts w:asciiTheme="minorHAnsi" w:hAnsiTheme="minorHAnsi" w:cstheme="minorHAnsi"/>
        </w:rPr>
      </w:pPr>
      <w:r w:rsidRPr="00F25128">
        <w:rPr>
          <w:rFonts w:asciiTheme="minorHAnsi" w:hAnsiTheme="minorHAnsi" w:cstheme="minorHAnsi"/>
        </w:rPr>
        <w:t xml:space="preserve">La </w:t>
      </w:r>
      <w:r w:rsidR="001D1763" w:rsidRPr="00F25128">
        <w:rPr>
          <w:rFonts w:asciiTheme="minorHAnsi" w:hAnsiTheme="minorHAnsi" w:cstheme="minorHAnsi"/>
          <w:i/>
          <w:iCs/>
        </w:rPr>
        <w:t>E</w:t>
      </w:r>
      <w:r w:rsidRPr="00F25128">
        <w:rPr>
          <w:rFonts w:asciiTheme="minorHAnsi" w:hAnsiTheme="minorHAnsi" w:cstheme="minorHAnsi"/>
          <w:i/>
          <w:iCs/>
        </w:rPr>
        <w:t>valuación de Consistencia y Resultados</w:t>
      </w:r>
      <w:r w:rsidR="001D1763" w:rsidRPr="00F25128">
        <w:rPr>
          <w:rFonts w:asciiTheme="minorHAnsi" w:hAnsiTheme="minorHAnsi" w:cstheme="minorHAnsi"/>
        </w:rPr>
        <w:t xml:space="preserve">, </w:t>
      </w:r>
      <w:r w:rsidRPr="00F25128">
        <w:rPr>
          <w:rFonts w:asciiTheme="minorHAnsi" w:hAnsiTheme="minorHAnsi" w:cstheme="minorHAnsi"/>
        </w:rPr>
        <w:t>tiene como finalidad el análisis de la capacidad de gestión de un programa presupuestal, abarcando seis temas:</w:t>
      </w:r>
    </w:p>
    <w:p w14:paraId="0A7C3E65" w14:textId="77777777" w:rsidR="009C2BD7" w:rsidRPr="00F25128" w:rsidRDefault="009C2BD7" w:rsidP="009C2BD7">
      <w:pPr>
        <w:tabs>
          <w:tab w:val="left" w:pos="0"/>
        </w:tabs>
        <w:spacing w:after="0" w:line="240" w:lineRule="auto"/>
        <w:jc w:val="both"/>
        <w:rPr>
          <w:rFonts w:asciiTheme="minorHAnsi" w:hAnsiTheme="minorHAnsi" w:cstheme="minorHAnsi"/>
        </w:rPr>
      </w:pPr>
    </w:p>
    <w:p w14:paraId="714ADCC8" w14:textId="3B1DB46B" w:rsidR="00275F22" w:rsidRPr="00F25128" w:rsidRDefault="00275F22" w:rsidP="00B73FED">
      <w:pPr>
        <w:pStyle w:val="Prrafodelista"/>
        <w:numPr>
          <w:ilvl w:val="0"/>
          <w:numId w:val="10"/>
        </w:numPr>
        <w:tabs>
          <w:tab w:val="left" w:pos="0"/>
        </w:tabs>
        <w:spacing w:after="0" w:line="240" w:lineRule="auto"/>
        <w:jc w:val="both"/>
        <w:rPr>
          <w:rFonts w:asciiTheme="minorHAnsi" w:hAnsiTheme="minorHAnsi" w:cstheme="minorHAnsi"/>
        </w:rPr>
      </w:pPr>
      <w:r w:rsidRPr="00F25128">
        <w:rPr>
          <w:rFonts w:asciiTheme="minorHAnsi" w:hAnsiTheme="minorHAnsi" w:cstheme="minorHAnsi"/>
        </w:rPr>
        <w:t>Diseño. Analiza la lógica y congruencia en el diseño del programa, la consistencia entre el diseño y la normatividad aplicable.</w:t>
      </w:r>
    </w:p>
    <w:p w14:paraId="6004CD68" w14:textId="77777777" w:rsidR="00275F22" w:rsidRPr="00F25128" w:rsidRDefault="00275F22" w:rsidP="00954CFD">
      <w:pPr>
        <w:pStyle w:val="Prrafodelista"/>
        <w:numPr>
          <w:ilvl w:val="0"/>
          <w:numId w:val="10"/>
        </w:numPr>
        <w:tabs>
          <w:tab w:val="left" w:pos="0"/>
        </w:tabs>
        <w:spacing w:after="0" w:line="240" w:lineRule="auto"/>
        <w:jc w:val="both"/>
        <w:rPr>
          <w:rFonts w:asciiTheme="minorHAnsi" w:hAnsiTheme="minorHAnsi" w:cstheme="minorHAnsi"/>
        </w:rPr>
      </w:pPr>
      <w:r w:rsidRPr="00F25128">
        <w:rPr>
          <w:rFonts w:asciiTheme="minorHAnsi" w:hAnsiTheme="minorHAnsi" w:cstheme="minorHAnsi"/>
        </w:rPr>
        <w:t>Planeación Estratégica. Identifica los instrumentos de planeación y orientación hacia los resultados.</w:t>
      </w:r>
    </w:p>
    <w:p w14:paraId="3348E639" w14:textId="77777777" w:rsidR="00275F22" w:rsidRPr="00F25128" w:rsidRDefault="00275F22" w:rsidP="00954CFD">
      <w:pPr>
        <w:pStyle w:val="Prrafodelista"/>
        <w:numPr>
          <w:ilvl w:val="0"/>
          <w:numId w:val="10"/>
        </w:numPr>
        <w:tabs>
          <w:tab w:val="left" w:pos="0"/>
        </w:tabs>
        <w:spacing w:after="0" w:line="240" w:lineRule="auto"/>
        <w:jc w:val="both"/>
        <w:rPr>
          <w:rFonts w:asciiTheme="minorHAnsi" w:hAnsiTheme="minorHAnsi" w:cstheme="minorHAnsi"/>
        </w:rPr>
      </w:pPr>
      <w:r w:rsidRPr="00F25128">
        <w:rPr>
          <w:rFonts w:asciiTheme="minorHAnsi" w:hAnsiTheme="minorHAnsi" w:cstheme="minorHAnsi"/>
        </w:rPr>
        <w:t>Operación. Examinar los principales procesos establecidos en las reglas de operación del programa, así como los sistemas de información con los que cuente el programa y los mecanismos de rendición de cuentas.</w:t>
      </w:r>
    </w:p>
    <w:p w14:paraId="0EB4F193" w14:textId="77777777" w:rsidR="00275F22" w:rsidRPr="00F25128" w:rsidRDefault="00275F22" w:rsidP="00954CFD">
      <w:pPr>
        <w:pStyle w:val="Prrafodelista"/>
        <w:numPr>
          <w:ilvl w:val="0"/>
          <w:numId w:val="10"/>
        </w:numPr>
        <w:tabs>
          <w:tab w:val="left" w:pos="0"/>
        </w:tabs>
        <w:spacing w:after="0" w:line="240" w:lineRule="auto"/>
        <w:jc w:val="both"/>
        <w:rPr>
          <w:rFonts w:asciiTheme="minorHAnsi" w:hAnsiTheme="minorHAnsi" w:cstheme="minorHAnsi"/>
        </w:rPr>
      </w:pPr>
      <w:r w:rsidRPr="00F25128">
        <w:rPr>
          <w:rFonts w:asciiTheme="minorHAnsi" w:hAnsiTheme="minorHAnsi" w:cstheme="minorHAnsi"/>
        </w:rPr>
        <w:t>Cobertura y focalización. Distinguir si el programa ha definido una estrategia de cobertura de mediano y de largo plazo, igual que los avances presentados en el ejercicio fiscal evaluado.</w:t>
      </w:r>
    </w:p>
    <w:p w14:paraId="4EA45836" w14:textId="77777777" w:rsidR="00275F22" w:rsidRPr="00F25128" w:rsidRDefault="00275F22" w:rsidP="00954CFD">
      <w:pPr>
        <w:pStyle w:val="Prrafodelista"/>
        <w:numPr>
          <w:ilvl w:val="0"/>
          <w:numId w:val="10"/>
        </w:numPr>
        <w:tabs>
          <w:tab w:val="left" w:pos="0"/>
        </w:tabs>
        <w:spacing w:after="0" w:line="240" w:lineRule="auto"/>
        <w:jc w:val="both"/>
        <w:rPr>
          <w:rFonts w:asciiTheme="minorHAnsi" w:hAnsiTheme="minorHAnsi" w:cstheme="minorHAnsi"/>
        </w:rPr>
      </w:pPr>
      <w:r w:rsidRPr="00F25128">
        <w:rPr>
          <w:rFonts w:asciiTheme="minorHAnsi" w:hAnsiTheme="minorHAnsi" w:cstheme="minorHAnsi"/>
        </w:rPr>
        <w:t>Percepción de beneficiarios. Identificar si el programa cuenta herramientas que le permitan recabar información para medir el grado de satisfacción de los beneficiarios del programa y sus resultados.</w:t>
      </w:r>
    </w:p>
    <w:p w14:paraId="11D8F838" w14:textId="77777777" w:rsidR="00275F22" w:rsidRPr="00F25128" w:rsidRDefault="00275F22" w:rsidP="00954CFD">
      <w:pPr>
        <w:pStyle w:val="Prrafodelista"/>
        <w:numPr>
          <w:ilvl w:val="0"/>
          <w:numId w:val="10"/>
        </w:numPr>
        <w:tabs>
          <w:tab w:val="left" w:pos="0"/>
        </w:tabs>
        <w:spacing w:after="0" w:line="240" w:lineRule="auto"/>
        <w:jc w:val="both"/>
        <w:rPr>
          <w:rFonts w:asciiTheme="minorHAnsi" w:hAnsiTheme="minorHAnsi" w:cstheme="minorHAnsi"/>
        </w:rPr>
      </w:pPr>
      <w:r w:rsidRPr="00F25128">
        <w:rPr>
          <w:rFonts w:asciiTheme="minorHAnsi" w:hAnsiTheme="minorHAnsi" w:cstheme="minorHAnsi"/>
        </w:rPr>
        <w:t>Resultados. Analizar los resultados del programa con respecto a la atención del programa para el que fue creado.</w:t>
      </w:r>
    </w:p>
    <w:p w14:paraId="07CB696D" w14:textId="77777777" w:rsidR="00954CFD" w:rsidRPr="00F25128" w:rsidRDefault="00954CFD" w:rsidP="009C2BD7">
      <w:pPr>
        <w:tabs>
          <w:tab w:val="left" w:pos="0"/>
        </w:tabs>
        <w:spacing w:after="0" w:line="240" w:lineRule="auto"/>
        <w:jc w:val="both"/>
        <w:rPr>
          <w:rFonts w:asciiTheme="minorHAnsi" w:hAnsiTheme="minorHAnsi" w:cstheme="minorHAnsi"/>
        </w:rPr>
      </w:pPr>
    </w:p>
    <w:p w14:paraId="2CAC9B84" w14:textId="77777777" w:rsidR="00954CFD" w:rsidRDefault="00275F22" w:rsidP="00954CFD">
      <w:pPr>
        <w:pStyle w:val="Prrafodelista"/>
        <w:tabs>
          <w:tab w:val="left" w:pos="0"/>
        </w:tabs>
        <w:spacing w:after="0" w:line="240" w:lineRule="auto"/>
        <w:jc w:val="both"/>
        <w:rPr>
          <w:rFonts w:asciiTheme="minorHAnsi" w:hAnsiTheme="minorHAnsi" w:cstheme="minorHAnsi"/>
        </w:rPr>
      </w:pPr>
      <w:r w:rsidRPr="00F25128">
        <w:rPr>
          <w:rFonts w:asciiTheme="minorHAnsi" w:hAnsiTheme="minorHAnsi" w:cstheme="minorHAnsi"/>
        </w:rPr>
        <w:t>Dicha evaluación se llevará a cabo en base al Modelo de los TdR que emite el Consejo Nacional de Evaluación de la Política de Desarrollo Social (CONEVAL).</w:t>
      </w:r>
    </w:p>
    <w:p w14:paraId="7D515361" w14:textId="77777777" w:rsidR="002C44CD" w:rsidRDefault="002C44CD" w:rsidP="00954CFD">
      <w:pPr>
        <w:pStyle w:val="Prrafodelista"/>
        <w:tabs>
          <w:tab w:val="left" w:pos="0"/>
        </w:tabs>
        <w:spacing w:after="0" w:line="240" w:lineRule="auto"/>
        <w:jc w:val="both"/>
        <w:rPr>
          <w:rFonts w:asciiTheme="minorHAnsi" w:hAnsiTheme="minorHAnsi" w:cstheme="minorHAnsi"/>
        </w:rPr>
      </w:pPr>
    </w:p>
    <w:p w14:paraId="6356F63F" w14:textId="65F49A76" w:rsidR="002C44CD" w:rsidRPr="003A658F" w:rsidRDefault="002C44CD" w:rsidP="00954CFD">
      <w:pPr>
        <w:pStyle w:val="Prrafodelista"/>
        <w:tabs>
          <w:tab w:val="left" w:pos="0"/>
        </w:tabs>
        <w:spacing w:after="0" w:line="240" w:lineRule="auto"/>
        <w:jc w:val="both"/>
        <w:rPr>
          <w:rFonts w:asciiTheme="minorHAnsi" w:hAnsiTheme="minorHAnsi" w:cstheme="minorHAnsi"/>
          <w:highlight w:val="lightGray"/>
        </w:rPr>
      </w:pPr>
      <w:r w:rsidRPr="003A658F">
        <w:rPr>
          <w:rFonts w:asciiTheme="minorHAnsi" w:hAnsiTheme="minorHAnsi" w:cstheme="minorHAnsi"/>
          <w:highlight w:val="lightGray"/>
        </w:rPr>
        <w:t>Se deberá notificar al SEMED cuando se pretenda recalendarizar o reprogramar alguna evaluación comprometida en el Cronograma del PAE actual.</w:t>
      </w:r>
    </w:p>
    <w:p w14:paraId="2A37E750" w14:textId="77777777" w:rsidR="007158C1" w:rsidRPr="003A658F" w:rsidRDefault="007158C1" w:rsidP="00954CFD">
      <w:pPr>
        <w:pStyle w:val="Prrafodelista"/>
        <w:tabs>
          <w:tab w:val="left" w:pos="0"/>
        </w:tabs>
        <w:spacing w:after="0" w:line="240" w:lineRule="auto"/>
        <w:jc w:val="both"/>
        <w:rPr>
          <w:rFonts w:asciiTheme="minorHAnsi" w:hAnsiTheme="minorHAnsi" w:cstheme="minorHAnsi"/>
          <w:highlight w:val="lightGray"/>
        </w:rPr>
      </w:pPr>
    </w:p>
    <w:p w14:paraId="7ABFD6F2" w14:textId="77777777" w:rsidR="007158C1" w:rsidRPr="003A658F" w:rsidRDefault="007158C1" w:rsidP="007158C1">
      <w:pPr>
        <w:pStyle w:val="Prrafodelista"/>
        <w:tabs>
          <w:tab w:val="left" w:pos="0"/>
        </w:tabs>
        <w:spacing w:after="0" w:line="240" w:lineRule="auto"/>
        <w:jc w:val="both"/>
        <w:rPr>
          <w:rFonts w:asciiTheme="minorHAnsi" w:hAnsiTheme="minorHAnsi" w:cstheme="minorHAnsi"/>
          <w:highlight w:val="lightGray"/>
        </w:rPr>
      </w:pPr>
      <w:r w:rsidRPr="003A658F">
        <w:rPr>
          <w:rFonts w:asciiTheme="minorHAnsi" w:hAnsiTheme="minorHAnsi" w:cstheme="minorHAnsi"/>
          <w:highlight w:val="lightGray"/>
        </w:rPr>
        <w:t>Las evaluaciones que se realicen a programas y fondos federales, deberán cargarlas en el</w:t>
      </w:r>
    </w:p>
    <w:p w14:paraId="5B67314A" w14:textId="2CA5F814" w:rsidR="007158C1" w:rsidRPr="007158C1" w:rsidRDefault="007158C1" w:rsidP="007158C1">
      <w:pPr>
        <w:pStyle w:val="Prrafodelista"/>
        <w:tabs>
          <w:tab w:val="left" w:pos="0"/>
        </w:tabs>
        <w:spacing w:after="0" w:line="240" w:lineRule="auto"/>
        <w:jc w:val="both"/>
        <w:rPr>
          <w:rFonts w:asciiTheme="minorHAnsi" w:hAnsiTheme="minorHAnsi" w:cstheme="minorHAnsi"/>
        </w:rPr>
      </w:pPr>
      <w:r w:rsidRPr="003A658F">
        <w:rPr>
          <w:rFonts w:asciiTheme="minorHAnsi" w:hAnsiTheme="minorHAnsi" w:cstheme="minorHAnsi"/>
          <w:highlight w:val="lightGray"/>
        </w:rPr>
        <w:t xml:space="preserve"> Sistema de Recursos Federales Transferidos (SRFT) de la SHCP.</w:t>
      </w:r>
    </w:p>
    <w:p w14:paraId="72458B6B" w14:textId="77777777" w:rsidR="00954CFD" w:rsidRPr="00F25128" w:rsidRDefault="00954CFD" w:rsidP="00954CFD">
      <w:pPr>
        <w:tabs>
          <w:tab w:val="left" w:pos="0"/>
        </w:tabs>
        <w:spacing w:after="0" w:line="240" w:lineRule="auto"/>
        <w:jc w:val="both"/>
        <w:rPr>
          <w:rFonts w:asciiTheme="minorHAnsi" w:hAnsiTheme="minorHAnsi" w:cstheme="minorHAnsi"/>
        </w:rPr>
      </w:pPr>
    </w:p>
    <w:p w14:paraId="3F7D5320" w14:textId="77777777" w:rsidR="00954CFD" w:rsidRPr="00F25128" w:rsidRDefault="00275F22" w:rsidP="00954CFD">
      <w:pPr>
        <w:pStyle w:val="Prrafodelista"/>
        <w:tabs>
          <w:tab w:val="left" w:pos="0"/>
        </w:tabs>
        <w:spacing w:after="0" w:line="240" w:lineRule="auto"/>
        <w:jc w:val="both"/>
        <w:rPr>
          <w:rFonts w:asciiTheme="minorHAnsi" w:hAnsiTheme="minorHAnsi" w:cstheme="minorHAnsi"/>
        </w:rPr>
      </w:pPr>
      <w:r w:rsidRPr="00F25128">
        <w:rPr>
          <w:rFonts w:asciiTheme="minorHAnsi" w:hAnsiTheme="minorHAnsi" w:cstheme="minorHAnsi"/>
        </w:rPr>
        <w:t>Así mismo se deberá contener adicionalmente una comparación con los resultados encontrados en las evaluaciones de consistencia y resultados que se hayan efectuado con anterioridad.</w:t>
      </w:r>
    </w:p>
    <w:p w14:paraId="5BB5A2C6" w14:textId="77777777" w:rsidR="00954CFD" w:rsidRPr="00F25128" w:rsidRDefault="00954CFD" w:rsidP="00954CFD">
      <w:pPr>
        <w:tabs>
          <w:tab w:val="left" w:pos="0"/>
        </w:tabs>
        <w:spacing w:after="0" w:line="240" w:lineRule="auto"/>
        <w:jc w:val="both"/>
        <w:rPr>
          <w:rFonts w:asciiTheme="minorHAnsi" w:hAnsiTheme="minorHAnsi" w:cstheme="minorHAnsi"/>
        </w:rPr>
      </w:pPr>
    </w:p>
    <w:p w14:paraId="7C3DEA20" w14:textId="140ABD34" w:rsidR="00BB7C34" w:rsidRPr="00F25128" w:rsidRDefault="004B1EF6" w:rsidP="00954CFD">
      <w:pPr>
        <w:pStyle w:val="Prrafodelista"/>
        <w:tabs>
          <w:tab w:val="left" w:pos="0"/>
        </w:tabs>
        <w:spacing w:after="0" w:line="240" w:lineRule="auto"/>
        <w:jc w:val="both"/>
        <w:rPr>
          <w:rFonts w:asciiTheme="minorHAnsi" w:hAnsiTheme="minorHAnsi" w:cstheme="minorHAnsi"/>
        </w:rPr>
      </w:pPr>
      <w:r w:rsidRPr="00F25128">
        <w:rPr>
          <w:rFonts w:asciiTheme="minorHAnsi" w:hAnsiTheme="minorHAnsi" w:cstheme="minorHAnsi"/>
        </w:rPr>
        <w:t>Durante el Ejercicio Fiscal 202</w:t>
      </w:r>
      <w:r w:rsidR="007158C1">
        <w:rPr>
          <w:rFonts w:asciiTheme="minorHAnsi" w:hAnsiTheme="minorHAnsi" w:cstheme="minorHAnsi"/>
        </w:rPr>
        <w:t>6</w:t>
      </w:r>
      <w:r w:rsidRPr="00F25128">
        <w:rPr>
          <w:rFonts w:asciiTheme="minorHAnsi" w:hAnsiTheme="minorHAnsi" w:cstheme="minorHAnsi"/>
        </w:rPr>
        <w:t xml:space="preserve">, se coordinará la realización de </w:t>
      </w:r>
      <w:r w:rsidR="001D1763" w:rsidRPr="00F25128">
        <w:rPr>
          <w:rFonts w:asciiTheme="minorHAnsi" w:hAnsiTheme="minorHAnsi" w:cstheme="minorHAnsi"/>
        </w:rPr>
        <w:t>tres</w:t>
      </w:r>
      <w:r w:rsidR="00495E9C" w:rsidRPr="00F25128">
        <w:rPr>
          <w:rFonts w:asciiTheme="minorHAnsi" w:hAnsiTheme="minorHAnsi" w:cstheme="minorHAnsi"/>
        </w:rPr>
        <w:t xml:space="preserve"> evaluaciones a los</w:t>
      </w:r>
      <w:r w:rsidR="00364402" w:rsidRPr="00F25128">
        <w:rPr>
          <w:rFonts w:asciiTheme="minorHAnsi" w:hAnsiTheme="minorHAnsi" w:cstheme="minorHAnsi"/>
        </w:rPr>
        <w:t xml:space="preserve"> siguientes fondos de aportaciones federales </w:t>
      </w:r>
      <w:r w:rsidR="00495E9C" w:rsidRPr="00F25128">
        <w:rPr>
          <w:rFonts w:asciiTheme="minorHAnsi" w:hAnsiTheme="minorHAnsi" w:cstheme="minorHAnsi"/>
        </w:rPr>
        <w:t>como se detallan a continuació</w:t>
      </w:r>
      <w:r w:rsidR="00364402" w:rsidRPr="00F25128">
        <w:rPr>
          <w:rFonts w:asciiTheme="minorHAnsi" w:hAnsiTheme="minorHAnsi" w:cstheme="minorHAnsi"/>
        </w:rPr>
        <w:t>n:</w:t>
      </w:r>
    </w:p>
    <w:p w14:paraId="51FA34AF" w14:textId="77777777" w:rsidR="002E000E" w:rsidRPr="00F25128" w:rsidRDefault="002E000E" w:rsidP="002C5185">
      <w:pPr>
        <w:tabs>
          <w:tab w:val="left" w:pos="0"/>
        </w:tabs>
        <w:spacing w:after="0" w:line="240" w:lineRule="auto"/>
        <w:jc w:val="right"/>
        <w:rPr>
          <w:rFonts w:asciiTheme="minorHAnsi" w:hAnsiTheme="minorHAnsi" w:cstheme="minorHAnsi"/>
        </w:rPr>
      </w:pPr>
    </w:p>
    <w:tbl>
      <w:tblPr>
        <w:tblStyle w:val="Tablaconcuadrcula"/>
        <w:tblW w:w="5135" w:type="pct"/>
        <w:tblLayout w:type="fixed"/>
        <w:tblLook w:val="04A0" w:firstRow="1" w:lastRow="0" w:firstColumn="1" w:lastColumn="0" w:noHBand="0" w:noVBand="1"/>
      </w:tblPr>
      <w:tblGrid>
        <w:gridCol w:w="564"/>
        <w:gridCol w:w="994"/>
        <w:gridCol w:w="994"/>
        <w:gridCol w:w="986"/>
        <w:gridCol w:w="1273"/>
        <w:gridCol w:w="1275"/>
        <w:gridCol w:w="1135"/>
        <w:gridCol w:w="850"/>
        <w:gridCol w:w="995"/>
      </w:tblGrid>
      <w:tr w:rsidR="00A9742C" w:rsidRPr="00F25128" w14:paraId="67A7437A" w14:textId="77777777" w:rsidTr="002C44CD">
        <w:trPr>
          <w:tblHeader/>
        </w:trPr>
        <w:tc>
          <w:tcPr>
            <w:tcW w:w="311" w:type="pct"/>
            <w:vMerge w:val="restart"/>
            <w:shd w:val="clear" w:color="auto" w:fill="F4B083" w:themeFill="accent2" w:themeFillTint="99"/>
            <w:vAlign w:val="center"/>
          </w:tcPr>
          <w:p w14:paraId="564E4B60" w14:textId="451619C4" w:rsidR="00A9742C" w:rsidRPr="00F25128" w:rsidRDefault="00A9742C" w:rsidP="00962559">
            <w:pPr>
              <w:tabs>
                <w:tab w:val="left" w:pos="0"/>
              </w:tabs>
              <w:spacing w:after="0" w:line="240" w:lineRule="auto"/>
              <w:jc w:val="center"/>
              <w:rPr>
                <w:rFonts w:asciiTheme="minorHAnsi" w:hAnsiTheme="minorHAnsi" w:cstheme="minorHAnsi"/>
                <w:b/>
                <w:bCs/>
                <w:sz w:val="16"/>
                <w:szCs w:val="16"/>
              </w:rPr>
            </w:pPr>
            <w:r w:rsidRPr="00F25128">
              <w:rPr>
                <w:rFonts w:asciiTheme="minorHAnsi" w:hAnsiTheme="minorHAnsi" w:cstheme="minorHAnsi"/>
                <w:b/>
                <w:bCs/>
                <w:sz w:val="16"/>
                <w:szCs w:val="16"/>
              </w:rPr>
              <w:lastRenderedPageBreak/>
              <w:t>No.</w:t>
            </w:r>
          </w:p>
        </w:tc>
        <w:tc>
          <w:tcPr>
            <w:tcW w:w="548" w:type="pct"/>
            <w:vMerge w:val="restart"/>
            <w:shd w:val="clear" w:color="auto" w:fill="F4B083" w:themeFill="accent2" w:themeFillTint="99"/>
            <w:vAlign w:val="center"/>
          </w:tcPr>
          <w:p w14:paraId="14AE909F" w14:textId="02620BFA" w:rsidR="00A9742C" w:rsidRPr="00F25128" w:rsidRDefault="00A9742C" w:rsidP="00962559">
            <w:pPr>
              <w:tabs>
                <w:tab w:val="left" w:pos="0"/>
              </w:tabs>
              <w:spacing w:after="0" w:line="240" w:lineRule="auto"/>
              <w:jc w:val="center"/>
              <w:rPr>
                <w:rFonts w:asciiTheme="minorHAnsi" w:hAnsiTheme="minorHAnsi" w:cstheme="minorHAnsi"/>
                <w:b/>
                <w:bCs/>
                <w:sz w:val="16"/>
                <w:szCs w:val="16"/>
              </w:rPr>
            </w:pPr>
            <w:r w:rsidRPr="00F25128">
              <w:rPr>
                <w:rFonts w:asciiTheme="minorHAnsi" w:hAnsiTheme="minorHAnsi" w:cstheme="minorHAnsi"/>
                <w:b/>
                <w:bCs/>
                <w:sz w:val="16"/>
                <w:szCs w:val="16"/>
              </w:rPr>
              <w:t>Recurso Federal</w:t>
            </w:r>
          </w:p>
        </w:tc>
        <w:tc>
          <w:tcPr>
            <w:tcW w:w="548" w:type="pct"/>
            <w:shd w:val="clear" w:color="auto" w:fill="F4B083" w:themeFill="accent2" w:themeFillTint="99"/>
            <w:vAlign w:val="center"/>
          </w:tcPr>
          <w:p w14:paraId="07EEE913" w14:textId="1700B9DC" w:rsidR="00A9742C" w:rsidRPr="00F25128" w:rsidRDefault="00A9742C" w:rsidP="00962559">
            <w:pPr>
              <w:tabs>
                <w:tab w:val="left" w:pos="0"/>
              </w:tabs>
              <w:spacing w:after="0" w:line="240" w:lineRule="auto"/>
              <w:jc w:val="center"/>
              <w:rPr>
                <w:rFonts w:asciiTheme="minorHAnsi" w:hAnsiTheme="minorHAnsi" w:cstheme="minorHAnsi"/>
                <w:b/>
                <w:bCs/>
                <w:sz w:val="16"/>
                <w:szCs w:val="16"/>
              </w:rPr>
            </w:pPr>
            <w:r w:rsidRPr="00F25128">
              <w:rPr>
                <w:rFonts w:asciiTheme="minorHAnsi" w:hAnsiTheme="minorHAnsi" w:cstheme="minorHAnsi"/>
                <w:b/>
                <w:bCs/>
                <w:sz w:val="16"/>
                <w:szCs w:val="16"/>
              </w:rPr>
              <w:t>Quien realiza</w:t>
            </w:r>
          </w:p>
        </w:tc>
        <w:tc>
          <w:tcPr>
            <w:tcW w:w="544" w:type="pct"/>
            <w:shd w:val="clear" w:color="auto" w:fill="F4B083" w:themeFill="accent2" w:themeFillTint="99"/>
            <w:vAlign w:val="center"/>
          </w:tcPr>
          <w:p w14:paraId="7370320D" w14:textId="20313AF5" w:rsidR="00A9742C" w:rsidRPr="00F25128" w:rsidRDefault="00A9742C" w:rsidP="00962559">
            <w:pPr>
              <w:tabs>
                <w:tab w:val="left" w:pos="0"/>
              </w:tabs>
              <w:spacing w:after="0" w:line="240" w:lineRule="auto"/>
              <w:jc w:val="center"/>
              <w:rPr>
                <w:rFonts w:asciiTheme="minorHAnsi" w:hAnsiTheme="minorHAnsi" w:cstheme="minorHAnsi"/>
                <w:b/>
                <w:bCs/>
                <w:sz w:val="16"/>
                <w:szCs w:val="16"/>
              </w:rPr>
            </w:pPr>
            <w:r w:rsidRPr="00F25128">
              <w:rPr>
                <w:rFonts w:asciiTheme="minorHAnsi" w:hAnsiTheme="minorHAnsi" w:cstheme="minorHAnsi"/>
                <w:b/>
                <w:bCs/>
                <w:sz w:val="16"/>
                <w:szCs w:val="16"/>
              </w:rPr>
              <w:t>En qué momento</w:t>
            </w:r>
          </w:p>
        </w:tc>
        <w:tc>
          <w:tcPr>
            <w:tcW w:w="702" w:type="pct"/>
            <w:vMerge w:val="restart"/>
            <w:shd w:val="clear" w:color="auto" w:fill="F4B083" w:themeFill="accent2" w:themeFillTint="99"/>
            <w:vAlign w:val="center"/>
          </w:tcPr>
          <w:p w14:paraId="323D06BF" w14:textId="0AA63565" w:rsidR="00A9742C" w:rsidRPr="00F25128" w:rsidRDefault="00A9742C" w:rsidP="00962559">
            <w:pPr>
              <w:tabs>
                <w:tab w:val="left" w:pos="0"/>
              </w:tabs>
              <w:spacing w:after="0" w:line="240" w:lineRule="auto"/>
              <w:jc w:val="center"/>
              <w:rPr>
                <w:rFonts w:asciiTheme="minorHAnsi" w:hAnsiTheme="minorHAnsi" w:cstheme="minorHAnsi"/>
                <w:b/>
                <w:bCs/>
                <w:sz w:val="16"/>
                <w:szCs w:val="16"/>
              </w:rPr>
            </w:pPr>
            <w:r w:rsidRPr="00F25128">
              <w:rPr>
                <w:rFonts w:asciiTheme="minorHAnsi" w:hAnsiTheme="minorHAnsi" w:cstheme="minorHAnsi"/>
                <w:b/>
                <w:bCs/>
                <w:sz w:val="16"/>
                <w:szCs w:val="16"/>
              </w:rPr>
              <w:t>Qué se evalúa</w:t>
            </w:r>
          </w:p>
        </w:tc>
        <w:tc>
          <w:tcPr>
            <w:tcW w:w="703" w:type="pct"/>
            <w:vMerge w:val="restart"/>
            <w:shd w:val="clear" w:color="auto" w:fill="F4B083" w:themeFill="accent2" w:themeFillTint="99"/>
            <w:vAlign w:val="center"/>
          </w:tcPr>
          <w:p w14:paraId="6A38A81F" w14:textId="2AC165B3" w:rsidR="00A9742C" w:rsidRPr="00F25128" w:rsidRDefault="00A9742C" w:rsidP="00962559">
            <w:pPr>
              <w:tabs>
                <w:tab w:val="left" w:pos="0"/>
              </w:tabs>
              <w:spacing w:after="0" w:line="240" w:lineRule="auto"/>
              <w:jc w:val="center"/>
              <w:rPr>
                <w:rFonts w:asciiTheme="minorHAnsi" w:hAnsiTheme="minorHAnsi" w:cstheme="minorHAnsi"/>
                <w:b/>
                <w:bCs/>
                <w:sz w:val="16"/>
                <w:szCs w:val="16"/>
              </w:rPr>
            </w:pPr>
            <w:r w:rsidRPr="00F25128">
              <w:rPr>
                <w:rFonts w:asciiTheme="minorHAnsi" w:hAnsiTheme="minorHAnsi" w:cstheme="minorHAnsi"/>
                <w:b/>
                <w:bCs/>
                <w:sz w:val="16"/>
                <w:szCs w:val="16"/>
              </w:rPr>
              <w:t>Herramienta de información</w:t>
            </w:r>
          </w:p>
        </w:tc>
        <w:tc>
          <w:tcPr>
            <w:tcW w:w="626" w:type="pct"/>
            <w:vMerge w:val="restart"/>
            <w:shd w:val="clear" w:color="auto" w:fill="F4B083" w:themeFill="accent2" w:themeFillTint="99"/>
            <w:vAlign w:val="center"/>
          </w:tcPr>
          <w:p w14:paraId="1A96AC31" w14:textId="2253FF63" w:rsidR="00A9742C" w:rsidRPr="00F25128" w:rsidRDefault="00A9742C" w:rsidP="00962559">
            <w:pPr>
              <w:tabs>
                <w:tab w:val="left" w:pos="0"/>
              </w:tabs>
              <w:spacing w:after="0" w:line="240" w:lineRule="auto"/>
              <w:jc w:val="center"/>
              <w:rPr>
                <w:rFonts w:asciiTheme="minorHAnsi" w:hAnsiTheme="minorHAnsi" w:cstheme="minorHAnsi"/>
                <w:b/>
                <w:bCs/>
                <w:sz w:val="16"/>
                <w:szCs w:val="16"/>
              </w:rPr>
            </w:pPr>
            <w:r w:rsidRPr="00F25128">
              <w:rPr>
                <w:rFonts w:asciiTheme="minorHAnsi" w:hAnsiTheme="minorHAnsi" w:cstheme="minorHAnsi"/>
                <w:b/>
                <w:bCs/>
                <w:sz w:val="16"/>
                <w:szCs w:val="16"/>
              </w:rPr>
              <w:t>Entregables</w:t>
            </w:r>
          </w:p>
        </w:tc>
        <w:tc>
          <w:tcPr>
            <w:tcW w:w="1018" w:type="pct"/>
            <w:gridSpan w:val="2"/>
            <w:shd w:val="clear" w:color="auto" w:fill="F4B083" w:themeFill="accent2" w:themeFillTint="99"/>
            <w:vAlign w:val="center"/>
          </w:tcPr>
          <w:p w14:paraId="604F922A" w14:textId="24B64219" w:rsidR="00A9742C" w:rsidRPr="00F25128" w:rsidRDefault="00A9742C" w:rsidP="00962559">
            <w:pPr>
              <w:tabs>
                <w:tab w:val="left" w:pos="0"/>
              </w:tabs>
              <w:spacing w:after="0" w:line="240" w:lineRule="auto"/>
              <w:jc w:val="center"/>
              <w:rPr>
                <w:rFonts w:asciiTheme="minorHAnsi" w:hAnsiTheme="minorHAnsi" w:cstheme="minorHAnsi"/>
                <w:b/>
                <w:bCs/>
                <w:sz w:val="16"/>
                <w:szCs w:val="16"/>
              </w:rPr>
            </w:pPr>
            <w:r w:rsidRPr="00F25128">
              <w:rPr>
                <w:rFonts w:asciiTheme="minorHAnsi" w:hAnsiTheme="minorHAnsi" w:cstheme="minorHAnsi"/>
                <w:b/>
                <w:bCs/>
                <w:sz w:val="16"/>
                <w:szCs w:val="16"/>
              </w:rPr>
              <w:t>Fechas</w:t>
            </w:r>
          </w:p>
        </w:tc>
      </w:tr>
      <w:tr w:rsidR="00A9742C" w:rsidRPr="00F25128" w14:paraId="56B72BBE" w14:textId="77777777" w:rsidTr="007158C1">
        <w:trPr>
          <w:trHeight w:val="529"/>
          <w:tblHeader/>
        </w:trPr>
        <w:tc>
          <w:tcPr>
            <w:tcW w:w="311" w:type="pct"/>
            <w:vMerge/>
            <w:shd w:val="clear" w:color="auto" w:fill="F4B083" w:themeFill="accent2" w:themeFillTint="99"/>
            <w:vAlign w:val="center"/>
          </w:tcPr>
          <w:p w14:paraId="16D48094" w14:textId="481BFEC6" w:rsidR="00A9742C" w:rsidRPr="00F25128" w:rsidRDefault="00A9742C" w:rsidP="00962559">
            <w:pPr>
              <w:tabs>
                <w:tab w:val="left" w:pos="0"/>
              </w:tabs>
              <w:spacing w:after="0" w:line="240" w:lineRule="auto"/>
              <w:jc w:val="center"/>
              <w:rPr>
                <w:rFonts w:asciiTheme="minorHAnsi" w:hAnsiTheme="minorHAnsi" w:cstheme="minorHAnsi"/>
                <w:b/>
                <w:bCs/>
                <w:sz w:val="16"/>
                <w:szCs w:val="16"/>
              </w:rPr>
            </w:pPr>
          </w:p>
        </w:tc>
        <w:tc>
          <w:tcPr>
            <w:tcW w:w="548" w:type="pct"/>
            <w:vMerge/>
            <w:shd w:val="clear" w:color="auto" w:fill="F4B083" w:themeFill="accent2" w:themeFillTint="99"/>
            <w:vAlign w:val="center"/>
          </w:tcPr>
          <w:p w14:paraId="71557EC3" w14:textId="77777777" w:rsidR="00A9742C" w:rsidRPr="00F25128" w:rsidRDefault="00A9742C" w:rsidP="00962559">
            <w:pPr>
              <w:tabs>
                <w:tab w:val="left" w:pos="0"/>
              </w:tabs>
              <w:spacing w:after="0" w:line="240" w:lineRule="auto"/>
              <w:jc w:val="center"/>
              <w:rPr>
                <w:rFonts w:asciiTheme="minorHAnsi" w:hAnsiTheme="minorHAnsi" w:cstheme="minorHAnsi"/>
                <w:b/>
                <w:bCs/>
                <w:sz w:val="16"/>
                <w:szCs w:val="16"/>
              </w:rPr>
            </w:pPr>
          </w:p>
        </w:tc>
        <w:tc>
          <w:tcPr>
            <w:tcW w:w="548" w:type="pct"/>
            <w:shd w:val="clear" w:color="auto" w:fill="F4B083" w:themeFill="accent2" w:themeFillTint="99"/>
            <w:vAlign w:val="center"/>
          </w:tcPr>
          <w:p w14:paraId="77ECE63D" w14:textId="61161C68" w:rsidR="00A9742C" w:rsidRPr="00F25128" w:rsidRDefault="00A9742C" w:rsidP="00962559">
            <w:pPr>
              <w:tabs>
                <w:tab w:val="left" w:pos="0"/>
              </w:tabs>
              <w:spacing w:after="0" w:line="240" w:lineRule="auto"/>
              <w:jc w:val="center"/>
              <w:rPr>
                <w:rFonts w:asciiTheme="minorHAnsi" w:hAnsiTheme="minorHAnsi" w:cstheme="minorHAnsi"/>
                <w:b/>
                <w:bCs/>
                <w:sz w:val="16"/>
                <w:szCs w:val="16"/>
              </w:rPr>
            </w:pPr>
            <w:r w:rsidRPr="00F25128">
              <w:rPr>
                <w:rFonts w:asciiTheme="minorHAnsi" w:hAnsiTheme="minorHAnsi" w:cstheme="minorHAnsi"/>
                <w:b/>
                <w:bCs/>
                <w:sz w:val="16"/>
                <w:szCs w:val="16"/>
              </w:rPr>
              <w:t>Evaluador externo</w:t>
            </w:r>
          </w:p>
        </w:tc>
        <w:tc>
          <w:tcPr>
            <w:tcW w:w="544" w:type="pct"/>
            <w:shd w:val="clear" w:color="auto" w:fill="F4B083" w:themeFill="accent2" w:themeFillTint="99"/>
            <w:vAlign w:val="center"/>
          </w:tcPr>
          <w:p w14:paraId="5649A579" w14:textId="3B0735A7" w:rsidR="00A9742C" w:rsidRPr="00F25128" w:rsidRDefault="00A9742C" w:rsidP="00962559">
            <w:pPr>
              <w:tabs>
                <w:tab w:val="left" w:pos="0"/>
              </w:tabs>
              <w:spacing w:after="0" w:line="240" w:lineRule="auto"/>
              <w:jc w:val="center"/>
              <w:rPr>
                <w:rFonts w:asciiTheme="minorHAnsi" w:hAnsiTheme="minorHAnsi" w:cstheme="minorHAnsi"/>
                <w:b/>
                <w:bCs/>
                <w:sz w:val="16"/>
                <w:szCs w:val="16"/>
              </w:rPr>
            </w:pPr>
            <w:r w:rsidRPr="00F25128">
              <w:rPr>
                <w:rFonts w:asciiTheme="minorHAnsi" w:hAnsiTheme="minorHAnsi" w:cstheme="minorHAnsi"/>
                <w:b/>
                <w:bCs/>
                <w:sz w:val="16"/>
                <w:szCs w:val="16"/>
              </w:rPr>
              <w:t>Final</w:t>
            </w:r>
          </w:p>
        </w:tc>
        <w:tc>
          <w:tcPr>
            <w:tcW w:w="702" w:type="pct"/>
            <w:vMerge/>
            <w:shd w:val="clear" w:color="auto" w:fill="F4B083" w:themeFill="accent2" w:themeFillTint="99"/>
            <w:vAlign w:val="center"/>
          </w:tcPr>
          <w:p w14:paraId="625E01C6" w14:textId="2B929E16" w:rsidR="00A9742C" w:rsidRPr="00F25128" w:rsidRDefault="00A9742C" w:rsidP="00962559">
            <w:pPr>
              <w:tabs>
                <w:tab w:val="left" w:pos="0"/>
              </w:tabs>
              <w:spacing w:after="0" w:line="240" w:lineRule="auto"/>
              <w:jc w:val="center"/>
              <w:rPr>
                <w:rFonts w:asciiTheme="minorHAnsi" w:hAnsiTheme="minorHAnsi" w:cstheme="minorHAnsi"/>
                <w:b/>
                <w:bCs/>
                <w:sz w:val="16"/>
                <w:szCs w:val="16"/>
              </w:rPr>
            </w:pPr>
          </w:p>
        </w:tc>
        <w:tc>
          <w:tcPr>
            <w:tcW w:w="703" w:type="pct"/>
            <w:vMerge/>
            <w:shd w:val="clear" w:color="auto" w:fill="F4B083" w:themeFill="accent2" w:themeFillTint="99"/>
            <w:vAlign w:val="center"/>
          </w:tcPr>
          <w:p w14:paraId="4B76FB92" w14:textId="6FA3CBB6" w:rsidR="00A9742C" w:rsidRPr="00F25128" w:rsidRDefault="00A9742C" w:rsidP="00962559">
            <w:pPr>
              <w:tabs>
                <w:tab w:val="left" w:pos="0"/>
              </w:tabs>
              <w:spacing w:after="0" w:line="240" w:lineRule="auto"/>
              <w:jc w:val="center"/>
              <w:rPr>
                <w:rFonts w:asciiTheme="minorHAnsi" w:hAnsiTheme="minorHAnsi" w:cstheme="minorHAnsi"/>
                <w:b/>
                <w:bCs/>
                <w:sz w:val="16"/>
                <w:szCs w:val="16"/>
              </w:rPr>
            </w:pPr>
          </w:p>
        </w:tc>
        <w:tc>
          <w:tcPr>
            <w:tcW w:w="626" w:type="pct"/>
            <w:vMerge/>
            <w:shd w:val="clear" w:color="auto" w:fill="F4B083" w:themeFill="accent2" w:themeFillTint="99"/>
            <w:vAlign w:val="center"/>
          </w:tcPr>
          <w:p w14:paraId="2E9DE66F" w14:textId="51D19090" w:rsidR="00A9742C" w:rsidRPr="00F25128" w:rsidRDefault="00A9742C" w:rsidP="00962559">
            <w:pPr>
              <w:tabs>
                <w:tab w:val="left" w:pos="0"/>
              </w:tabs>
              <w:spacing w:after="0" w:line="240" w:lineRule="auto"/>
              <w:jc w:val="center"/>
              <w:rPr>
                <w:rFonts w:asciiTheme="minorHAnsi" w:hAnsiTheme="minorHAnsi" w:cstheme="minorHAnsi"/>
                <w:b/>
                <w:bCs/>
                <w:sz w:val="16"/>
                <w:szCs w:val="16"/>
              </w:rPr>
            </w:pPr>
          </w:p>
        </w:tc>
        <w:tc>
          <w:tcPr>
            <w:tcW w:w="469" w:type="pct"/>
            <w:shd w:val="clear" w:color="auto" w:fill="F4B083" w:themeFill="accent2" w:themeFillTint="99"/>
            <w:vAlign w:val="center"/>
          </w:tcPr>
          <w:p w14:paraId="7A9DF45B" w14:textId="4982DF2F" w:rsidR="00A9742C" w:rsidRPr="00F25128" w:rsidRDefault="00A9742C" w:rsidP="00962559">
            <w:pPr>
              <w:tabs>
                <w:tab w:val="left" w:pos="0"/>
              </w:tabs>
              <w:spacing w:after="0" w:line="240" w:lineRule="auto"/>
              <w:jc w:val="center"/>
              <w:rPr>
                <w:rFonts w:asciiTheme="minorHAnsi" w:hAnsiTheme="minorHAnsi" w:cstheme="minorHAnsi"/>
                <w:b/>
                <w:bCs/>
                <w:sz w:val="16"/>
                <w:szCs w:val="16"/>
              </w:rPr>
            </w:pPr>
            <w:r w:rsidRPr="00F25128">
              <w:rPr>
                <w:rFonts w:asciiTheme="minorHAnsi" w:hAnsiTheme="minorHAnsi" w:cstheme="minorHAnsi"/>
                <w:b/>
                <w:bCs/>
                <w:sz w:val="16"/>
                <w:szCs w:val="16"/>
              </w:rPr>
              <w:t>Inicio</w:t>
            </w:r>
          </w:p>
        </w:tc>
        <w:tc>
          <w:tcPr>
            <w:tcW w:w="549" w:type="pct"/>
            <w:shd w:val="clear" w:color="auto" w:fill="F4B083" w:themeFill="accent2" w:themeFillTint="99"/>
            <w:vAlign w:val="center"/>
          </w:tcPr>
          <w:p w14:paraId="18B44491" w14:textId="051FCA7B" w:rsidR="00A9742C" w:rsidRPr="00F25128" w:rsidRDefault="00A9742C" w:rsidP="00962559">
            <w:pPr>
              <w:tabs>
                <w:tab w:val="left" w:pos="0"/>
              </w:tabs>
              <w:spacing w:after="0" w:line="240" w:lineRule="auto"/>
              <w:jc w:val="center"/>
              <w:rPr>
                <w:rFonts w:asciiTheme="minorHAnsi" w:hAnsiTheme="minorHAnsi" w:cstheme="minorHAnsi"/>
                <w:b/>
                <w:bCs/>
                <w:sz w:val="16"/>
                <w:szCs w:val="16"/>
              </w:rPr>
            </w:pPr>
            <w:r w:rsidRPr="00F25128">
              <w:rPr>
                <w:rFonts w:asciiTheme="minorHAnsi" w:hAnsiTheme="minorHAnsi" w:cstheme="minorHAnsi"/>
                <w:b/>
                <w:bCs/>
                <w:sz w:val="16"/>
                <w:szCs w:val="16"/>
              </w:rPr>
              <w:t>Término</w:t>
            </w:r>
          </w:p>
        </w:tc>
      </w:tr>
      <w:tr w:rsidR="00976707" w:rsidRPr="00F25128" w14:paraId="540AF6E0" w14:textId="77777777" w:rsidTr="007158C1">
        <w:trPr>
          <w:trHeight w:val="1050"/>
        </w:trPr>
        <w:tc>
          <w:tcPr>
            <w:tcW w:w="311" w:type="pct"/>
            <w:vAlign w:val="center"/>
          </w:tcPr>
          <w:p w14:paraId="4C15F349" w14:textId="1171120C" w:rsidR="00976707" w:rsidRPr="00F25128" w:rsidRDefault="00976707" w:rsidP="00976707">
            <w:pPr>
              <w:tabs>
                <w:tab w:val="left" w:pos="0"/>
              </w:tabs>
              <w:spacing w:after="0" w:line="240" w:lineRule="auto"/>
              <w:jc w:val="center"/>
              <w:rPr>
                <w:rFonts w:asciiTheme="minorHAnsi" w:hAnsiTheme="minorHAnsi" w:cstheme="minorHAnsi"/>
                <w:sz w:val="16"/>
                <w:szCs w:val="16"/>
              </w:rPr>
            </w:pPr>
            <w:r w:rsidRPr="00F25128">
              <w:rPr>
                <w:rFonts w:asciiTheme="minorHAnsi" w:hAnsiTheme="minorHAnsi" w:cstheme="minorHAnsi"/>
                <w:sz w:val="16"/>
                <w:szCs w:val="16"/>
              </w:rPr>
              <w:t>1</w:t>
            </w:r>
          </w:p>
        </w:tc>
        <w:tc>
          <w:tcPr>
            <w:tcW w:w="548" w:type="pct"/>
            <w:vAlign w:val="center"/>
          </w:tcPr>
          <w:p w14:paraId="01231A81" w14:textId="4A0AEDC5" w:rsidR="00976707" w:rsidRPr="00F25128" w:rsidRDefault="00976707" w:rsidP="00976707">
            <w:pPr>
              <w:tabs>
                <w:tab w:val="left" w:pos="0"/>
              </w:tabs>
              <w:spacing w:after="0" w:line="240" w:lineRule="auto"/>
              <w:jc w:val="center"/>
              <w:rPr>
                <w:rFonts w:asciiTheme="minorHAnsi" w:hAnsiTheme="minorHAnsi" w:cstheme="minorHAnsi"/>
                <w:sz w:val="16"/>
                <w:szCs w:val="16"/>
              </w:rPr>
            </w:pPr>
            <w:r w:rsidRPr="00F25128">
              <w:rPr>
                <w:rFonts w:asciiTheme="minorHAnsi" w:hAnsiTheme="minorHAnsi" w:cstheme="minorHAnsi"/>
                <w:sz w:val="16"/>
                <w:szCs w:val="16"/>
              </w:rPr>
              <w:t>FAISMUN</w:t>
            </w:r>
            <w:r w:rsidRPr="00F25128">
              <w:rPr>
                <w:rFonts w:asciiTheme="minorHAnsi" w:hAnsiTheme="minorHAnsi" w:cstheme="minorHAnsi"/>
                <w:b/>
                <w:bCs/>
                <w:sz w:val="16"/>
                <w:szCs w:val="16"/>
                <w:vertAlign w:val="superscript"/>
              </w:rPr>
              <w:t>1/</w:t>
            </w:r>
            <w:r w:rsidRPr="00F25128">
              <w:rPr>
                <w:rFonts w:asciiTheme="minorHAnsi" w:hAnsiTheme="minorHAnsi" w:cstheme="minorHAnsi"/>
                <w:sz w:val="16"/>
                <w:szCs w:val="16"/>
              </w:rPr>
              <w:t xml:space="preserve"> 202</w:t>
            </w:r>
            <w:r w:rsidR="00FA5971">
              <w:rPr>
                <w:rFonts w:asciiTheme="minorHAnsi" w:hAnsiTheme="minorHAnsi" w:cstheme="minorHAnsi"/>
                <w:sz w:val="16"/>
                <w:szCs w:val="16"/>
              </w:rPr>
              <w:t>5</w:t>
            </w:r>
          </w:p>
        </w:tc>
        <w:tc>
          <w:tcPr>
            <w:tcW w:w="548" w:type="pct"/>
            <w:vAlign w:val="center"/>
          </w:tcPr>
          <w:p w14:paraId="3ABC7851" w14:textId="5ECD82F6" w:rsidR="00976707" w:rsidRPr="00F25128" w:rsidRDefault="00976707" w:rsidP="00976707">
            <w:pPr>
              <w:pStyle w:val="Prrafodelista"/>
              <w:tabs>
                <w:tab w:val="left" w:pos="0"/>
              </w:tabs>
              <w:spacing w:after="0" w:line="240" w:lineRule="auto"/>
              <w:ind w:left="0"/>
              <w:jc w:val="center"/>
              <w:rPr>
                <w:rFonts w:ascii="Wingdings" w:hAnsi="Wingdings" w:cstheme="minorHAnsi"/>
                <w:b/>
                <w:bCs/>
              </w:rPr>
            </w:pPr>
            <w:r w:rsidRPr="00F25128">
              <w:rPr>
                <w:rFonts w:ascii="Wingdings" w:hAnsi="Wingdings" w:cstheme="minorHAnsi"/>
                <w:b/>
                <w:bCs/>
              </w:rPr>
              <w:t>ü</w:t>
            </w:r>
          </w:p>
        </w:tc>
        <w:tc>
          <w:tcPr>
            <w:tcW w:w="544" w:type="pct"/>
            <w:vAlign w:val="center"/>
          </w:tcPr>
          <w:p w14:paraId="6B6090C5" w14:textId="774C3F41" w:rsidR="00976707" w:rsidRPr="00F25128" w:rsidRDefault="00976707" w:rsidP="00976707">
            <w:pPr>
              <w:tabs>
                <w:tab w:val="left" w:pos="0"/>
              </w:tabs>
              <w:spacing w:after="0" w:line="240" w:lineRule="auto"/>
              <w:jc w:val="center"/>
              <w:rPr>
                <w:rFonts w:ascii="Wingdings" w:hAnsi="Wingdings" w:cstheme="minorHAnsi"/>
                <w:sz w:val="16"/>
                <w:szCs w:val="16"/>
              </w:rPr>
            </w:pPr>
            <w:r w:rsidRPr="00F25128">
              <w:rPr>
                <w:rFonts w:ascii="Wingdings" w:hAnsi="Wingdings" w:cstheme="minorHAnsi"/>
                <w:b/>
                <w:bCs/>
              </w:rPr>
              <w:t>ü</w:t>
            </w:r>
          </w:p>
        </w:tc>
        <w:tc>
          <w:tcPr>
            <w:tcW w:w="702" w:type="pct"/>
            <w:vAlign w:val="center"/>
          </w:tcPr>
          <w:p w14:paraId="729EB699" w14:textId="61880E37" w:rsidR="00976707" w:rsidRPr="00F25128" w:rsidRDefault="00A9742C" w:rsidP="00976707">
            <w:pPr>
              <w:tabs>
                <w:tab w:val="left" w:pos="0"/>
              </w:tabs>
              <w:spacing w:after="0" w:line="240" w:lineRule="auto"/>
              <w:jc w:val="center"/>
              <w:rPr>
                <w:rFonts w:asciiTheme="minorHAnsi" w:hAnsiTheme="minorHAnsi" w:cstheme="minorHAnsi"/>
                <w:sz w:val="16"/>
                <w:szCs w:val="16"/>
              </w:rPr>
            </w:pPr>
            <w:r w:rsidRPr="00F25128">
              <w:rPr>
                <w:rFonts w:asciiTheme="minorHAnsi" w:hAnsiTheme="minorHAnsi" w:cstheme="minorHAnsi"/>
                <w:sz w:val="16"/>
                <w:szCs w:val="16"/>
              </w:rPr>
              <w:t xml:space="preserve">Evaluación </w:t>
            </w:r>
            <w:r w:rsidR="00FA5971">
              <w:rPr>
                <w:rFonts w:asciiTheme="minorHAnsi" w:hAnsiTheme="minorHAnsi" w:cstheme="minorHAnsi"/>
                <w:sz w:val="16"/>
                <w:szCs w:val="16"/>
              </w:rPr>
              <w:t>de Consistencia y Resultados</w:t>
            </w:r>
          </w:p>
        </w:tc>
        <w:tc>
          <w:tcPr>
            <w:tcW w:w="703" w:type="pct"/>
            <w:vAlign w:val="center"/>
          </w:tcPr>
          <w:p w14:paraId="4DCFEE1D" w14:textId="3DA3DB3C" w:rsidR="00976707" w:rsidRPr="00F25128" w:rsidRDefault="00976707" w:rsidP="00976707">
            <w:pPr>
              <w:tabs>
                <w:tab w:val="left" w:pos="0"/>
              </w:tabs>
              <w:spacing w:after="0" w:line="240" w:lineRule="auto"/>
              <w:jc w:val="center"/>
              <w:rPr>
                <w:rFonts w:asciiTheme="minorHAnsi" w:hAnsiTheme="minorHAnsi" w:cstheme="minorHAnsi"/>
                <w:sz w:val="16"/>
                <w:szCs w:val="16"/>
              </w:rPr>
            </w:pPr>
            <w:r w:rsidRPr="00F25128">
              <w:rPr>
                <w:rFonts w:asciiTheme="minorHAnsi" w:hAnsiTheme="minorHAnsi" w:cstheme="minorHAnsi"/>
                <w:sz w:val="16"/>
                <w:szCs w:val="16"/>
              </w:rPr>
              <w:t xml:space="preserve">Cuestionario diseñado </w:t>
            </w:r>
            <w:r w:rsidR="00FA5971" w:rsidRPr="00F25128">
              <w:rPr>
                <w:rFonts w:asciiTheme="minorHAnsi" w:hAnsiTheme="minorHAnsi" w:cstheme="minorHAnsi"/>
                <w:sz w:val="16"/>
                <w:szCs w:val="16"/>
              </w:rPr>
              <w:t>de acuerdo con</w:t>
            </w:r>
            <w:r w:rsidRPr="00F25128">
              <w:rPr>
                <w:rFonts w:asciiTheme="minorHAnsi" w:hAnsiTheme="minorHAnsi" w:cstheme="minorHAnsi"/>
                <w:sz w:val="16"/>
                <w:szCs w:val="16"/>
              </w:rPr>
              <w:t xml:space="preserve"> los TdR</w:t>
            </w:r>
          </w:p>
        </w:tc>
        <w:tc>
          <w:tcPr>
            <w:tcW w:w="626" w:type="pct"/>
            <w:vAlign w:val="center"/>
          </w:tcPr>
          <w:p w14:paraId="3CEEA2FB" w14:textId="091C285A" w:rsidR="00976707" w:rsidRPr="00F25128" w:rsidRDefault="00976707" w:rsidP="00976707">
            <w:pPr>
              <w:tabs>
                <w:tab w:val="left" w:pos="0"/>
              </w:tabs>
              <w:spacing w:after="0" w:line="240" w:lineRule="auto"/>
              <w:jc w:val="center"/>
              <w:rPr>
                <w:rFonts w:asciiTheme="minorHAnsi" w:hAnsiTheme="minorHAnsi" w:cstheme="minorHAnsi"/>
                <w:sz w:val="16"/>
                <w:szCs w:val="16"/>
              </w:rPr>
            </w:pPr>
            <w:r w:rsidRPr="00F25128">
              <w:rPr>
                <w:rFonts w:asciiTheme="minorHAnsi" w:hAnsiTheme="minorHAnsi" w:cstheme="minorHAnsi"/>
                <w:sz w:val="16"/>
                <w:szCs w:val="16"/>
              </w:rPr>
              <w:t>Informe Final y Resumen Ejecutivo</w:t>
            </w:r>
          </w:p>
        </w:tc>
        <w:tc>
          <w:tcPr>
            <w:tcW w:w="469" w:type="pct"/>
            <w:vAlign w:val="center"/>
          </w:tcPr>
          <w:p w14:paraId="29EF45DC" w14:textId="4D1D5D84" w:rsidR="00976707" w:rsidRPr="00F25128" w:rsidRDefault="007158C1" w:rsidP="00976707">
            <w:pPr>
              <w:tabs>
                <w:tab w:val="left" w:pos="0"/>
              </w:tabs>
              <w:spacing w:after="0" w:line="240" w:lineRule="auto"/>
              <w:jc w:val="center"/>
              <w:rPr>
                <w:rFonts w:asciiTheme="minorHAnsi" w:hAnsiTheme="minorHAnsi" w:cstheme="minorHAnsi"/>
                <w:sz w:val="16"/>
                <w:szCs w:val="16"/>
              </w:rPr>
            </w:pPr>
            <w:r>
              <w:rPr>
                <w:rFonts w:asciiTheme="minorHAnsi" w:hAnsiTheme="minorHAnsi" w:cstheme="minorHAnsi"/>
                <w:sz w:val="16"/>
                <w:szCs w:val="16"/>
              </w:rPr>
              <w:t>30</w:t>
            </w:r>
            <w:r w:rsidR="00976707" w:rsidRPr="00F25128">
              <w:rPr>
                <w:rFonts w:asciiTheme="minorHAnsi" w:hAnsiTheme="minorHAnsi" w:cstheme="minorHAnsi"/>
                <w:sz w:val="16"/>
                <w:szCs w:val="16"/>
              </w:rPr>
              <w:t xml:space="preserve"> de mayo de 202</w:t>
            </w:r>
            <w:r>
              <w:rPr>
                <w:rFonts w:asciiTheme="minorHAnsi" w:hAnsiTheme="minorHAnsi" w:cstheme="minorHAnsi"/>
                <w:sz w:val="16"/>
                <w:szCs w:val="16"/>
              </w:rPr>
              <w:t>6</w:t>
            </w:r>
          </w:p>
        </w:tc>
        <w:tc>
          <w:tcPr>
            <w:tcW w:w="549" w:type="pct"/>
            <w:vAlign w:val="center"/>
          </w:tcPr>
          <w:p w14:paraId="5B57D81F" w14:textId="1FE64536" w:rsidR="00976707" w:rsidRPr="00F25128" w:rsidRDefault="00D425C5" w:rsidP="00976707">
            <w:pPr>
              <w:tabs>
                <w:tab w:val="left" w:pos="0"/>
              </w:tabs>
              <w:spacing w:after="0" w:line="240" w:lineRule="auto"/>
              <w:jc w:val="center"/>
              <w:rPr>
                <w:rFonts w:asciiTheme="minorHAnsi" w:hAnsiTheme="minorHAnsi" w:cstheme="minorHAnsi"/>
                <w:sz w:val="16"/>
                <w:szCs w:val="16"/>
              </w:rPr>
            </w:pPr>
            <w:r>
              <w:rPr>
                <w:rFonts w:asciiTheme="minorHAnsi" w:hAnsiTheme="minorHAnsi" w:cstheme="minorHAnsi"/>
                <w:sz w:val="16"/>
                <w:szCs w:val="16"/>
              </w:rPr>
              <w:t>30</w:t>
            </w:r>
            <w:r w:rsidR="00976707" w:rsidRPr="00F25128">
              <w:rPr>
                <w:rFonts w:asciiTheme="minorHAnsi" w:hAnsiTheme="minorHAnsi" w:cstheme="minorHAnsi"/>
                <w:sz w:val="16"/>
                <w:szCs w:val="16"/>
              </w:rPr>
              <w:t xml:space="preserve"> de </w:t>
            </w:r>
            <w:r w:rsidR="007158C1">
              <w:rPr>
                <w:rFonts w:asciiTheme="minorHAnsi" w:hAnsiTheme="minorHAnsi" w:cstheme="minorHAnsi"/>
                <w:sz w:val="16"/>
                <w:szCs w:val="16"/>
              </w:rPr>
              <w:t>septiembre</w:t>
            </w:r>
            <w:r w:rsidR="00976707" w:rsidRPr="00F25128">
              <w:rPr>
                <w:rFonts w:asciiTheme="minorHAnsi" w:hAnsiTheme="minorHAnsi" w:cstheme="minorHAnsi"/>
                <w:sz w:val="16"/>
                <w:szCs w:val="16"/>
              </w:rPr>
              <w:t xml:space="preserve"> de 202</w:t>
            </w:r>
            <w:r w:rsidR="007158C1">
              <w:rPr>
                <w:rFonts w:asciiTheme="minorHAnsi" w:hAnsiTheme="minorHAnsi" w:cstheme="minorHAnsi"/>
                <w:sz w:val="16"/>
                <w:szCs w:val="16"/>
              </w:rPr>
              <w:t>6</w:t>
            </w:r>
          </w:p>
        </w:tc>
      </w:tr>
      <w:tr w:rsidR="00976707" w:rsidRPr="00F25128" w14:paraId="13ED1795" w14:textId="77777777" w:rsidTr="007158C1">
        <w:tc>
          <w:tcPr>
            <w:tcW w:w="311" w:type="pct"/>
            <w:vAlign w:val="center"/>
          </w:tcPr>
          <w:p w14:paraId="43ADD281" w14:textId="39CE0D22" w:rsidR="00976707" w:rsidRPr="00F25128" w:rsidRDefault="00976707" w:rsidP="00976707">
            <w:pPr>
              <w:tabs>
                <w:tab w:val="left" w:pos="0"/>
              </w:tabs>
              <w:spacing w:after="0" w:line="240" w:lineRule="auto"/>
              <w:jc w:val="center"/>
              <w:rPr>
                <w:rFonts w:asciiTheme="minorHAnsi" w:hAnsiTheme="minorHAnsi" w:cstheme="minorHAnsi"/>
                <w:sz w:val="16"/>
                <w:szCs w:val="16"/>
              </w:rPr>
            </w:pPr>
            <w:r w:rsidRPr="00F25128">
              <w:rPr>
                <w:rFonts w:asciiTheme="minorHAnsi" w:hAnsiTheme="minorHAnsi" w:cstheme="minorHAnsi"/>
                <w:sz w:val="16"/>
                <w:szCs w:val="16"/>
              </w:rPr>
              <w:t>2</w:t>
            </w:r>
          </w:p>
        </w:tc>
        <w:tc>
          <w:tcPr>
            <w:tcW w:w="548" w:type="pct"/>
            <w:vAlign w:val="center"/>
          </w:tcPr>
          <w:p w14:paraId="7E71849D" w14:textId="4BE2AB89" w:rsidR="00976707" w:rsidRPr="00F25128" w:rsidRDefault="00976707" w:rsidP="00976707">
            <w:pPr>
              <w:tabs>
                <w:tab w:val="left" w:pos="0"/>
              </w:tabs>
              <w:spacing w:after="0" w:line="240" w:lineRule="auto"/>
              <w:jc w:val="center"/>
              <w:rPr>
                <w:rFonts w:asciiTheme="minorHAnsi" w:hAnsiTheme="minorHAnsi" w:cstheme="minorHAnsi"/>
                <w:sz w:val="16"/>
                <w:szCs w:val="16"/>
              </w:rPr>
            </w:pPr>
            <w:r w:rsidRPr="00F25128">
              <w:rPr>
                <w:rFonts w:asciiTheme="minorHAnsi" w:hAnsiTheme="minorHAnsi" w:cstheme="minorHAnsi"/>
                <w:sz w:val="16"/>
                <w:szCs w:val="16"/>
              </w:rPr>
              <w:t>FORTAMUN</w:t>
            </w:r>
            <w:r w:rsidRPr="00F25128">
              <w:rPr>
                <w:rFonts w:asciiTheme="minorHAnsi" w:hAnsiTheme="minorHAnsi" w:cstheme="minorHAnsi"/>
                <w:b/>
                <w:bCs/>
                <w:sz w:val="16"/>
                <w:szCs w:val="16"/>
                <w:vertAlign w:val="superscript"/>
              </w:rPr>
              <w:t>2/</w:t>
            </w:r>
            <w:r w:rsidRPr="00F25128">
              <w:rPr>
                <w:rFonts w:asciiTheme="minorHAnsi" w:hAnsiTheme="minorHAnsi" w:cstheme="minorHAnsi"/>
                <w:sz w:val="16"/>
                <w:szCs w:val="16"/>
              </w:rPr>
              <w:t xml:space="preserve"> 202</w:t>
            </w:r>
            <w:r w:rsidR="00FA5971">
              <w:rPr>
                <w:rFonts w:asciiTheme="minorHAnsi" w:hAnsiTheme="minorHAnsi" w:cstheme="minorHAnsi"/>
                <w:sz w:val="16"/>
                <w:szCs w:val="16"/>
              </w:rPr>
              <w:t>5</w:t>
            </w:r>
          </w:p>
        </w:tc>
        <w:tc>
          <w:tcPr>
            <w:tcW w:w="548" w:type="pct"/>
            <w:vAlign w:val="center"/>
          </w:tcPr>
          <w:p w14:paraId="63F96E7F" w14:textId="5CA6CD2A" w:rsidR="00976707" w:rsidRPr="00F25128" w:rsidRDefault="00976707" w:rsidP="00976707">
            <w:pPr>
              <w:pStyle w:val="Prrafodelista"/>
              <w:tabs>
                <w:tab w:val="left" w:pos="0"/>
              </w:tabs>
              <w:spacing w:after="0" w:line="240" w:lineRule="auto"/>
              <w:ind w:left="0"/>
              <w:jc w:val="center"/>
              <w:rPr>
                <w:rFonts w:ascii="Wingdings" w:hAnsi="Wingdings" w:cstheme="minorHAnsi"/>
                <w:sz w:val="16"/>
                <w:szCs w:val="16"/>
              </w:rPr>
            </w:pPr>
            <w:r w:rsidRPr="00F25128">
              <w:rPr>
                <w:rFonts w:ascii="Wingdings" w:hAnsi="Wingdings" w:cstheme="minorHAnsi"/>
                <w:b/>
                <w:bCs/>
              </w:rPr>
              <w:t>ü</w:t>
            </w:r>
          </w:p>
        </w:tc>
        <w:tc>
          <w:tcPr>
            <w:tcW w:w="544" w:type="pct"/>
            <w:vAlign w:val="center"/>
          </w:tcPr>
          <w:p w14:paraId="7310FAE4" w14:textId="5AD82B21" w:rsidR="00976707" w:rsidRPr="00F25128" w:rsidRDefault="00976707" w:rsidP="00976707">
            <w:pPr>
              <w:pStyle w:val="Prrafodelista"/>
              <w:tabs>
                <w:tab w:val="left" w:pos="0"/>
              </w:tabs>
              <w:spacing w:after="0" w:line="240" w:lineRule="auto"/>
              <w:ind w:left="0"/>
              <w:jc w:val="center"/>
              <w:rPr>
                <w:rFonts w:ascii="Wingdings" w:hAnsi="Wingdings" w:cstheme="minorHAnsi"/>
                <w:sz w:val="16"/>
                <w:szCs w:val="16"/>
              </w:rPr>
            </w:pPr>
            <w:r w:rsidRPr="00F25128">
              <w:rPr>
                <w:rFonts w:ascii="Wingdings" w:hAnsi="Wingdings" w:cstheme="minorHAnsi"/>
                <w:b/>
                <w:bCs/>
              </w:rPr>
              <w:t>ü</w:t>
            </w:r>
          </w:p>
        </w:tc>
        <w:tc>
          <w:tcPr>
            <w:tcW w:w="702" w:type="pct"/>
            <w:vAlign w:val="center"/>
          </w:tcPr>
          <w:p w14:paraId="6D75E739" w14:textId="2508E7F8" w:rsidR="00976707" w:rsidRPr="00F25128" w:rsidRDefault="00FA5971" w:rsidP="00976707">
            <w:pPr>
              <w:tabs>
                <w:tab w:val="left" w:pos="0"/>
              </w:tabs>
              <w:spacing w:after="0" w:line="240" w:lineRule="auto"/>
              <w:jc w:val="center"/>
              <w:rPr>
                <w:rFonts w:asciiTheme="minorHAnsi" w:hAnsiTheme="minorHAnsi" w:cstheme="minorHAnsi"/>
                <w:sz w:val="16"/>
                <w:szCs w:val="16"/>
              </w:rPr>
            </w:pPr>
            <w:r w:rsidRPr="00F25128">
              <w:rPr>
                <w:rFonts w:asciiTheme="minorHAnsi" w:hAnsiTheme="minorHAnsi" w:cstheme="minorHAnsi"/>
                <w:sz w:val="16"/>
                <w:szCs w:val="16"/>
              </w:rPr>
              <w:t>Evaluación</w:t>
            </w:r>
            <w:r>
              <w:rPr>
                <w:rFonts w:asciiTheme="minorHAnsi" w:hAnsiTheme="minorHAnsi" w:cstheme="minorHAnsi"/>
                <w:sz w:val="16"/>
                <w:szCs w:val="16"/>
              </w:rPr>
              <w:t xml:space="preserve"> de Desempeño </w:t>
            </w:r>
          </w:p>
        </w:tc>
        <w:tc>
          <w:tcPr>
            <w:tcW w:w="703" w:type="pct"/>
            <w:vAlign w:val="center"/>
          </w:tcPr>
          <w:p w14:paraId="5F347336" w14:textId="5DF46B05" w:rsidR="00976707" w:rsidRPr="00F25128" w:rsidRDefault="00976707" w:rsidP="00976707">
            <w:pPr>
              <w:tabs>
                <w:tab w:val="left" w:pos="0"/>
              </w:tabs>
              <w:spacing w:after="0" w:line="240" w:lineRule="auto"/>
              <w:jc w:val="center"/>
              <w:rPr>
                <w:rFonts w:asciiTheme="minorHAnsi" w:hAnsiTheme="minorHAnsi" w:cstheme="minorHAnsi"/>
                <w:sz w:val="16"/>
                <w:szCs w:val="16"/>
              </w:rPr>
            </w:pPr>
            <w:r w:rsidRPr="00F25128">
              <w:rPr>
                <w:rFonts w:asciiTheme="minorHAnsi" w:hAnsiTheme="minorHAnsi" w:cstheme="minorHAnsi"/>
                <w:sz w:val="16"/>
                <w:szCs w:val="16"/>
              </w:rPr>
              <w:t xml:space="preserve">Cuestionario diseñado </w:t>
            </w:r>
            <w:r w:rsidR="00FA5971" w:rsidRPr="00F25128">
              <w:rPr>
                <w:rFonts w:asciiTheme="minorHAnsi" w:hAnsiTheme="minorHAnsi" w:cstheme="minorHAnsi"/>
                <w:sz w:val="16"/>
                <w:szCs w:val="16"/>
              </w:rPr>
              <w:t>de acuerdo con</w:t>
            </w:r>
            <w:r w:rsidRPr="00F25128">
              <w:rPr>
                <w:rFonts w:asciiTheme="minorHAnsi" w:hAnsiTheme="minorHAnsi" w:cstheme="minorHAnsi"/>
                <w:sz w:val="16"/>
                <w:szCs w:val="16"/>
              </w:rPr>
              <w:t xml:space="preserve"> los TdR</w:t>
            </w:r>
          </w:p>
        </w:tc>
        <w:tc>
          <w:tcPr>
            <w:tcW w:w="626" w:type="pct"/>
            <w:vAlign w:val="center"/>
          </w:tcPr>
          <w:p w14:paraId="7A34C20B" w14:textId="232B9CE7" w:rsidR="00976707" w:rsidRPr="00F25128" w:rsidRDefault="00976707" w:rsidP="00976707">
            <w:pPr>
              <w:tabs>
                <w:tab w:val="left" w:pos="0"/>
              </w:tabs>
              <w:spacing w:after="0" w:line="240" w:lineRule="auto"/>
              <w:jc w:val="center"/>
              <w:rPr>
                <w:rFonts w:asciiTheme="minorHAnsi" w:hAnsiTheme="minorHAnsi" w:cstheme="minorHAnsi"/>
                <w:sz w:val="16"/>
                <w:szCs w:val="16"/>
              </w:rPr>
            </w:pPr>
            <w:r w:rsidRPr="00F25128">
              <w:rPr>
                <w:rFonts w:asciiTheme="minorHAnsi" w:hAnsiTheme="minorHAnsi" w:cstheme="minorHAnsi"/>
                <w:sz w:val="16"/>
                <w:szCs w:val="16"/>
              </w:rPr>
              <w:t>Informe Final y Resumen Ejecutivo</w:t>
            </w:r>
          </w:p>
        </w:tc>
        <w:tc>
          <w:tcPr>
            <w:tcW w:w="469" w:type="pct"/>
            <w:vAlign w:val="center"/>
          </w:tcPr>
          <w:p w14:paraId="5505219F" w14:textId="4E9E766C" w:rsidR="00976707" w:rsidRPr="00F25128" w:rsidRDefault="007158C1" w:rsidP="00976707">
            <w:pPr>
              <w:tabs>
                <w:tab w:val="left" w:pos="0"/>
              </w:tabs>
              <w:spacing w:after="0" w:line="240" w:lineRule="auto"/>
              <w:jc w:val="center"/>
              <w:rPr>
                <w:rFonts w:asciiTheme="minorHAnsi" w:hAnsiTheme="minorHAnsi" w:cstheme="minorHAnsi"/>
                <w:sz w:val="16"/>
                <w:szCs w:val="16"/>
              </w:rPr>
            </w:pPr>
            <w:r>
              <w:rPr>
                <w:rFonts w:asciiTheme="minorHAnsi" w:hAnsiTheme="minorHAnsi" w:cstheme="minorHAnsi"/>
                <w:sz w:val="16"/>
                <w:szCs w:val="16"/>
              </w:rPr>
              <w:t>30</w:t>
            </w:r>
            <w:r w:rsidR="00976707" w:rsidRPr="00F25128">
              <w:rPr>
                <w:rFonts w:asciiTheme="minorHAnsi" w:hAnsiTheme="minorHAnsi" w:cstheme="minorHAnsi"/>
                <w:sz w:val="16"/>
                <w:szCs w:val="16"/>
              </w:rPr>
              <w:t xml:space="preserve"> de mayo de 202</w:t>
            </w:r>
            <w:r>
              <w:rPr>
                <w:rFonts w:asciiTheme="minorHAnsi" w:hAnsiTheme="minorHAnsi" w:cstheme="minorHAnsi"/>
                <w:sz w:val="16"/>
                <w:szCs w:val="16"/>
              </w:rPr>
              <w:t>6</w:t>
            </w:r>
          </w:p>
        </w:tc>
        <w:tc>
          <w:tcPr>
            <w:tcW w:w="549" w:type="pct"/>
            <w:vAlign w:val="center"/>
          </w:tcPr>
          <w:p w14:paraId="40E7B3E4" w14:textId="12999292" w:rsidR="00976707" w:rsidRPr="00F25128" w:rsidRDefault="00976707" w:rsidP="00976707">
            <w:pPr>
              <w:tabs>
                <w:tab w:val="left" w:pos="0"/>
              </w:tabs>
              <w:spacing w:after="0" w:line="240" w:lineRule="auto"/>
              <w:jc w:val="center"/>
              <w:rPr>
                <w:rFonts w:asciiTheme="minorHAnsi" w:hAnsiTheme="minorHAnsi" w:cstheme="minorHAnsi"/>
                <w:sz w:val="16"/>
                <w:szCs w:val="16"/>
              </w:rPr>
            </w:pPr>
            <w:r w:rsidRPr="00F25128">
              <w:rPr>
                <w:rFonts w:asciiTheme="minorHAnsi" w:hAnsiTheme="minorHAnsi" w:cstheme="minorHAnsi"/>
                <w:sz w:val="16"/>
                <w:szCs w:val="16"/>
              </w:rPr>
              <w:t xml:space="preserve">30 de </w:t>
            </w:r>
            <w:r w:rsidR="007158C1">
              <w:rPr>
                <w:rFonts w:asciiTheme="minorHAnsi" w:hAnsiTheme="minorHAnsi" w:cstheme="minorHAnsi"/>
                <w:sz w:val="16"/>
                <w:szCs w:val="16"/>
              </w:rPr>
              <w:t>septiembre</w:t>
            </w:r>
            <w:r w:rsidRPr="00F25128">
              <w:rPr>
                <w:rFonts w:asciiTheme="minorHAnsi" w:hAnsiTheme="minorHAnsi" w:cstheme="minorHAnsi"/>
                <w:sz w:val="16"/>
                <w:szCs w:val="16"/>
              </w:rPr>
              <w:t xml:space="preserve"> de 202</w:t>
            </w:r>
            <w:r w:rsidR="007158C1">
              <w:rPr>
                <w:rFonts w:asciiTheme="minorHAnsi" w:hAnsiTheme="minorHAnsi" w:cstheme="minorHAnsi"/>
                <w:sz w:val="16"/>
                <w:szCs w:val="16"/>
              </w:rPr>
              <w:t>6</w:t>
            </w:r>
          </w:p>
        </w:tc>
      </w:tr>
      <w:tr w:rsidR="00D516CD" w:rsidRPr="00F25128" w14:paraId="25AB0FEA" w14:textId="77777777" w:rsidTr="007158C1">
        <w:tc>
          <w:tcPr>
            <w:tcW w:w="311" w:type="pct"/>
            <w:vAlign w:val="center"/>
          </w:tcPr>
          <w:p w14:paraId="29D5D91E" w14:textId="2E8E54C8" w:rsidR="00D516CD" w:rsidRPr="00F25128" w:rsidRDefault="00D516CD" w:rsidP="00D516CD">
            <w:pPr>
              <w:tabs>
                <w:tab w:val="left" w:pos="0"/>
              </w:tabs>
              <w:spacing w:after="0" w:line="240" w:lineRule="auto"/>
              <w:jc w:val="center"/>
              <w:rPr>
                <w:rFonts w:asciiTheme="minorHAnsi" w:hAnsiTheme="minorHAnsi" w:cstheme="minorHAnsi"/>
                <w:sz w:val="16"/>
                <w:szCs w:val="16"/>
              </w:rPr>
            </w:pPr>
            <w:r>
              <w:rPr>
                <w:rFonts w:asciiTheme="minorHAnsi" w:hAnsiTheme="minorHAnsi" w:cstheme="minorHAnsi"/>
                <w:sz w:val="16"/>
                <w:szCs w:val="16"/>
              </w:rPr>
              <w:t>3</w:t>
            </w:r>
          </w:p>
        </w:tc>
        <w:tc>
          <w:tcPr>
            <w:tcW w:w="548" w:type="pct"/>
            <w:vAlign w:val="center"/>
          </w:tcPr>
          <w:p w14:paraId="3EE3E4C4" w14:textId="77777777" w:rsidR="00D516CD" w:rsidRDefault="00D516CD" w:rsidP="00D516CD">
            <w:pPr>
              <w:tabs>
                <w:tab w:val="left" w:pos="0"/>
              </w:tabs>
              <w:spacing w:after="0" w:line="240" w:lineRule="auto"/>
              <w:jc w:val="center"/>
              <w:rPr>
                <w:rFonts w:asciiTheme="minorHAnsi" w:hAnsiTheme="minorHAnsi" w:cstheme="minorHAnsi"/>
                <w:sz w:val="16"/>
                <w:szCs w:val="16"/>
              </w:rPr>
            </w:pPr>
            <w:r>
              <w:rPr>
                <w:rFonts w:asciiTheme="minorHAnsi" w:hAnsiTheme="minorHAnsi" w:cstheme="minorHAnsi"/>
                <w:sz w:val="16"/>
                <w:szCs w:val="16"/>
              </w:rPr>
              <w:t xml:space="preserve">FOPET </w:t>
            </w:r>
          </w:p>
          <w:p w14:paraId="0BF71F0E" w14:textId="32B98989" w:rsidR="00D516CD" w:rsidRPr="00F25128" w:rsidRDefault="00D516CD" w:rsidP="00D516CD">
            <w:pPr>
              <w:tabs>
                <w:tab w:val="left" w:pos="0"/>
              </w:tabs>
              <w:spacing w:after="0" w:line="240" w:lineRule="auto"/>
              <w:jc w:val="center"/>
              <w:rPr>
                <w:rFonts w:asciiTheme="minorHAnsi" w:hAnsiTheme="minorHAnsi" w:cstheme="minorHAnsi"/>
                <w:sz w:val="16"/>
                <w:szCs w:val="16"/>
              </w:rPr>
            </w:pPr>
            <w:r>
              <w:rPr>
                <w:rFonts w:asciiTheme="minorHAnsi" w:hAnsiTheme="minorHAnsi" w:cstheme="minorHAnsi"/>
                <w:sz w:val="16"/>
                <w:szCs w:val="16"/>
              </w:rPr>
              <w:t>2025</w:t>
            </w:r>
          </w:p>
        </w:tc>
        <w:tc>
          <w:tcPr>
            <w:tcW w:w="548" w:type="pct"/>
            <w:vAlign w:val="center"/>
          </w:tcPr>
          <w:p w14:paraId="226F16AF" w14:textId="2D6E9456" w:rsidR="00D516CD" w:rsidRPr="00F25128" w:rsidRDefault="00D516CD" w:rsidP="00D516CD">
            <w:pPr>
              <w:pStyle w:val="Prrafodelista"/>
              <w:tabs>
                <w:tab w:val="left" w:pos="0"/>
              </w:tabs>
              <w:spacing w:after="0" w:line="240" w:lineRule="auto"/>
              <w:ind w:left="0"/>
              <w:jc w:val="center"/>
              <w:rPr>
                <w:rFonts w:ascii="Wingdings" w:hAnsi="Wingdings" w:cstheme="minorHAnsi"/>
                <w:b/>
                <w:bCs/>
              </w:rPr>
            </w:pPr>
            <w:r w:rsidRPr="00F25128">
              <w:rPr>
                <w:rFonts w:ascii="Wingdings" w:hAnsi="Wingdings" w:cstheme="minorHAnsi"/>
                <w:b/>
                <w:bCs/>
              </w:rPr>
              <w:t>ü</w:t>
            </w:r>
          </w:p>
        </w:tc>
        <w:tc>
          <w:tcPr>
            <w:tcW w:w="544" w:type="pct"/>
            <w:vAlign w:val="center"/>
          </w:tcPr>
          <w:p w14:paraId="1AC5ECB3" w14:textId="063D6BE1" w:rsidR="00D516CD" w:rsidRPr="00F25128" w:rsidRDefault="00D516CD" w:rsidP="00D516CD">
            <w:pPr>
              <w:pStyle w:val="Prrafodelista"/>
              <w:tabs>
                <w:tab w:val="left" w:pos="0"/>
              </w:tabs>
              <w:spacing w:after="0" w:line="240" w:lineRule="auto"/>
              <w:ind w:left="0"/>
              <w:jc w:val="center"/>
              <w:rPr>
                <w:rFonts w:ascii="Wingdings" w:hAnsi="Wingdings" w:cstheme="minorHAnsi"/>
                <w:b/>
                <w:bCs/>
              </w:rPr>
            </w:pPr>
            <w:r w:rsidRPr="00F25128">
              <w:rPr>
                <w:rFonts w:ascii="Wingdings" w:hAnsi="Wingdings" w:cstheme="minorHAnsi"/>
                <w:b/>
                <w:bCs/>
              </w:rPr>
              <w:t>ü</w:t>
            </w:r>
          </w:p>
        </w:tc>
        <w:tc>
          <w:tcPr>
            <w:tcW w:w="702" w:type="pct"/>
            <w:vAlign w:val="center"/>
          </w:tcPr>
          <w:p w14:paraId="3616608D" w14:textId="7D6058E6" w:rsidR="00D516CD" w:rsidRPr="00F25128" w:rsidRDefault="00D516CD" w:rsidP="00D516CD">
            <w:pPr>
              <w:tabs>
                <w:tab w:val="left" w:pos="0"/>
              </w:tabs>
              <w:spacing w:after="0" w:line="240" w:lineRule="auto"/>
              <w:jc w:val="center"/>
              <w:rPr>
                <w:rFonts w:asciiTheme="minorHAnsi" w:hAnsiTheme="minorHAnsi" w:cstheme="minorHAnsi"/>
                <w:sz w:val="16"/>
                <w:szCs w:val="16"/>
              </w:rPr>
            </w:pPr>
            <w:r w:rsidRPr="00F25128">
              <w:rPr>
                <w:rFonts w:asciiTheme="minorHAnsi" w:hAnsiTheme="minorHAnsi" w:cstheme="minorHAnsi"/>
                <w:sz w:val="16"/>
                <w:szCs w:val="16"/>
              </w:rPr>
              <w:t>Evaluación</w:t>
            </w:r>
            <w:r>
              <w:rPr>
                <w:rFonts w:asciiTheme="minorHAnsi" w:hAnsiTheme="minorHAnsi" w:cstheme="minorHAnsi"/>
                <w:sz w:val="16"/>
                <w:szCs w:val="16"/>
              </w:rPr>
              <w:t xml:space="preserve"> de Desempeño </w:t>
            </w:r>
          </w:p>
        </w:tc>
        <w:tc>
          <w:tcPr>
            <w:tcW w:w="703" w:type="pct"/>
            <w:vAlign w:val="center"/>
          </w:tcPr>
          <w:p w14:paraId="1382CCAE" w14:textId="743F584D" w:rsidR="00D516CD" w:rsidRPr="00F25128" w:rsidRDefault="00D516CD" w:rsidP="00D516CD">
            <w:pPr>
              <w:tabs>
                <w:tab w:val="left" w:pos="0"/>
              </w:tabs>
              <w:spacing w:after="0" w:line="240" w:lineRule="auto"/>
              <w:jc w:val="center"/>
              <w:rPr>
                <w:rFonts w:asciiTheme="minorHAnsi" w:hAnsiTheme="minorHAnsi" w:cstheme="minorHAnsi"/>
                <w:sz w:val="16"/>
                <w:szCs w:val="16"/>
              </w:rPr>
            </w:pPr>
            <w:r w:rsidRPr="00F25128">
              <w:rPr>
                <w:rFonts w:asciiTheme="minorHAnsi" w:hAnsiTheme="minorHAnsi" w:cstheme="minorHAnsi"/>
                <w:sz w:val="16"/>
                <w:szCs w:val="16"/>
              </w:rPr>
              <w:t>Cuestionario diseñado de acuerdo con los TdR</w:t>
            </w:r>
          </w:p>
        </w:tc>
        <w:tc>
          <w:tcPr>
            <w:tcW w:w="626" w:type="pct"/>
            <w:vAlign w:val="center"/>
          </w:tcPr>
          <w:p w14:paraId="1BF2DF51" w14:textId="3D2B7FC7" w:rsidR="00D516CD" w:rsidRPr="00F25128" w:rsidRDefault="00D516CD" w:rsidP="00D516CD">
            <w:pPr>
              <w:tabs>
                <w:tab w:val="left" w:pos="0"/>
              </w:tabs>
              <w:spacing w:after="0" w:line="240" w:lineRule="auto"/>
              <w:jc w:val="center"/>
              <w:rPr>
                <w:rFonts w:asciiTheme="minorHAnsi" w:hAnsiTheme="minorHAnsi" w:cstheme="minorHAnsi"/>
                <w:sz w:val="16"/>
                <w:szCs w:val="16"/>
              </w:rPr>
            </w:pPr>
            <w:r w:rsidRPr="00F25128">
              <w:rPr>
                <w:rFonts w:asciiTheme="minorHAnsi" w:hAnsiTheme="minorHAnsi" w:cstheme="minorHAnsi"/>
                <w:sz w:val="16"/>
                <w:szCs w:val="16"/>
              </w:rPr>
              <w:t>Informe Final y Resumen Ejecutivo</w:t>
            </w:r>
          </w:p>
        </w:tc>
        <w:tc>
          <w:tcPr>
            <w:tcW w:w="469" w:type="pct"/>
            <w:vAlign w:val="center"/>
          </w:tcPr>
          <w:p w14:paraId="4F6DF16E" w14:textId="48D1CE3C" w:rsidR="00D516CD" w:rsidRDefault="00D516CD" w:rsidP="00D516CD">
            <w:pPr>
              <w:tabs>
                <w:tab w:val="left" w:pos="0"/>
              </w:tabs>
              <w:spacing w:after="0" w:line="240" w:lineRule="auto"/>
              <w:jc w:val="center"/>
              <w:rPr>
                <w:rFonts w:asciiTheme="minorHAnsi" w:hAnsiTheme="minorHAnsi" w:cstheme="minorHAnsi"/>
                <w:sz w:val="16"/>
                <w:szCs w:val="16"/>
              </w:rPr>
            </w:pPr>
            <w:r>
              <w:rPr>
                <w:rFonts w:asciiTheme="minorHAnsi" w:hAnsiTheme="minorHAnsi" w:cstheme="minorHAnsi"/>
                <w:sz w:val="16"/>
                <w:szCs w:val="16"/>
              </w:rPr>
              <w:t>30</w:t>
            </w:r>
            <w:r w:rsidRPr="00F25128">
              <w:rPr>
                <w:rFonts w:asciiTheme="minorHAnsi" w:hAnsiTheme="minorHAnsi" w:cstheme="minorHAnsi"/>
                <w:sz w:val="16"/>
                <w:szCs w:val="16"/>
              </w:rPr>
              <w:t xml:space="preserve"> de mayo de 202</w:t>
            </w:r>
            <w:r>
              <w:rPr>
                <w:rFonts w:asciiTheme="minorHAnsi" w:hAnsiTheme="minorHAnsi" w:cstheme="minorHAnsi"/>
                <w:sz w:val="16"/>
                <w:szCs w:val="16"/>
              </w:rPr>
              <w:t>6</w:t>
            </w:r>
          </w:p>
        </w:tc>
        <w:tc>
          <w:tcPr>
            <w:tcW w:w="549" w:type="pct"/>
            <w:vAlign w:val="center"/>
          </w:tcPr>
          <w:p w14:paraId="47D3DBFB" w14:textId="33E19E94" w:rsidR="00D516CD" w:rsidRPr="00F25128" w:rsidRDefault="00D516CD" w:rsidP="00D516CD">
            <w:pPr>
              <w:tabs>
                <w:tab w:val="left" w:pos="0"/>
              </w:tabs>
              <w:spacing w:after="0" w:line="240" w:lineRule="auto"/>
              <w:jc w:val="center"/>
              <w:rPr>
                <w:rFonts w:asciiTheme="minorHAnsi" w:hAnsiTheme="minorHAnsi" w:cstheme="minorHAnsi"/>
                <w:sz w:val="16"/>
                <w:szCs w:val="16"/>
              </w:rPr>
            </w:pPr>
            <w:r w:rsidRPr="00F25128">
              <w:rPr>
                <w:rFonts w:asciiTheme="minorHAnsi" w:hAnsiTheme="minorHAnsi" w:cstheme="minorHAnsi"/>
                <w:sz w:val="16"/>
                <w:szCs w:val="16"/>
              </w:rPr>
              <w:t xml:space="preserve">30 de </w:t>
            </w:r>
            <w:r>
              <w:rPr>
                <w:rFonts w:asciiTheme="minorHAnsi" w:hAnsiTheme="minorHAnsi" w:cstheme="minorHAnsi"/>
                <w:sz w:val="16"/>
                <w:szCs w:val="16"/>
              </w:rPr>
              <w:t>septiembre</w:t>
            </w:r>
            <w:r w:rsidRPr="00F25128">
              <w:rPr>
                <w:rFonts w:asciiTheme="minorHAnsi" w:hAnsiTheme="minorHAnsi" w:cstheme="minorHAnsi"/>
                <w:sz w:val="16"/>
                <w:szCs w:val="16"/>
              </w:rPr>
              <w:t xml:space="preserve"> de 202</w:t>
            </w:r>
            <w:r>
              <w:rPr>
                <w:rFonts w:asciiTheme="minorHAnsi" w:hAnsiTheme="minorHAnsi" w:cstheme="minorHAnsi"/>
                <w:sz w:val="16"/>
                <w:szCs w:val="16"/>
              </w:rPr>
              <w:t>6</w:t>
            </w:r>
          </w:p>
        </w:tc>
      </w:tr>
      <w:tr w:rsidR="00D516CD" w:rsidRPr="00F25128" w14:paraId="1F010572" w14:textId="77777777" w:rsidTr="007158C1">
        <w:tc>
          <w:tcPr>
            <w:tcW w:w="5000" w:type="pct"/>
            <w:gridSpan w:val="9"/>
            <w:vAlign w:val="center"/>
          </w:tcPr>
          <w:p w14:paraId="44C5D5A0" w14:textId="77777777" w:rsidR="00D516CD" w:rsidRPr="00F25128" w:rsidRDefault="00D516CD" w:rsidP="00D516CD">
            <w:pPr>
              <w:tabs>
                <w:tab w:val="left" w:pos="0"/>
              </w:tabs>
              <w:spacing w:after="0" w:line="240" w:lineRule="auto"/>
              <w:jc w:val="both"/>
              <w:rPr>
                <w:rFonts w:asciiTheme="minorHAnsi" w:hAnsiTheme="minorHAnsi" w:cstheme="minorHAnsi"/>
                <w:sz w:val="16"/>
                <w:szCs w:val="16"/>
              </w:rPr>
            </w:pPr>
            <w:r w:rsidRPr="00F25128">
              <w:rPr>
                <w:rFonts w:asciiTheme="minorHAnsi" w:hAnsiTheme="minorHAnsi" w:cstheme="minorHAnsi"/>
                <w:b/>
                <w:bCs/>
                <w:sz w:val="16"/>
                <w:szCs w:val="16"/>
                <w:vertAlign w:val="superscript"/>
              </w:rPr>
              <w:t>1/</w:t>
            </w:r>
            <w:r w:rsidRPr="00F25128">
              <w:rPr>
                <w:rFonts w:asciiTheme="minorHAnsi" w:hAnsiTheme="minorHAnsi" w:cstheme="minorHAnsi"/>
                <w:sz w:val="16"/>
                <w:szCs w:val="16"/>
              </w:rPr>
              <w:t xml:space="preserve"> Fondo de Aportaciones para la Infraestructura Social Municipal y de las Demarcaciones Territoriales del Distrito Federal.</w:t>
            </w:r>
          </w:p>
          <w:p w14:paraId="1B8D1D35" w14:textId="663CC7B2" w:rsidR="00D516CD" w:rsidRPr="00F25128" w:rsidRDefault="00D516CD" w:rsidP="00D516CD">
            <w:pPr>
              <w:tabs>
                <w:tab w:val="left" w:pos="0"/>
              </w:tabs>
              <w:spacing w:after="0" w:line="240" w:lineRule="auto"/>
              <w:jc w:val="both"/>
              <w:rPr>
                <w:rFonts w:asciiTheme="minorHAnsi" w:hAnsiTheme="minorHAnsi" w:cstheme="minorHAnsi"/>
                <w:sz w:val="16"/>
                <w:szCs w:val="16"/>
              </w:rPr>
            </w:pPr>
            <w:r w:rsidRPr="00F25128">
              <w:rPr>
                <w:rFonts w:asciiTheme="minorHAnsi" w:hAnsiTheme="minorHAnsi" w:cstheme="minorHAnsi"/>
                <w:b/>
                <w:bCs/>
                <w:sz w:val="16"/>
                <w:szCs w:val="16"/>
                <w:vertAlign w:val="superscript"/>
              </w:rPr>
              <w:t>2/</w:t>
            </w:r>
            <w:r w:rsidRPr="00F25128">
              <w:rPr>
                <w:rFonts w:asciiTheme="minorHAnsi" w:hAnsiTheme="minorHAnsi" w:cstheme="minorHAnsi"/>
                <w:sz w:val="16"/>
                <w:szCs w:val="16"/>
              </w:rPr>
              <w:t xml:space="preserve"> Fondo de Aportaciones para el Fortalecimiento de los Municipios y las Demarcaciones Territoriales del Distrito Federal.</w:t>
            </w:r>
          </w:p>
          <w:p w14:paraId="5D83A941" w14:textId="6FCDC35F" w:rsidR="00D516CD" w:rsidRPr="00F25128" w:rsidRDefault="00D516CD" w:rsidP="00D516CD">
            <w:pPr>
              <w:tabs>
                <w:tab w:val="left" w:pos="0"/>
              </w:tabs>
              <w:spacing w:after="0" w:line="240" w:lineRule="auto"/>
              <w:jc w:val="both"/>
              <w:rPr>
                <w:rFonts w:asciiTheme="minorHAnsi" w:hAnsiTheme="minorHAnsi" w:cstheme="minorHAnsi"/>
                <w:sz w:val="16"/>
                <w:szCs w:val="16"/>
              </w:rPr>
            </w:pPr>
            <w:r w:rsidRPr="00F25128">
              <w:rPr>
                <w:rFonts w:asciiTheme="minorHAnsi" w:hAnsiTheme="minorHAnsi" w:cstheme="minorHAnsi"/>
                <w:b/>
                <w:bCs/>
                <w:sz w:val="16"/>
                <w:szCs w:val="16"/>
                <w:vertAlign w:val="superscript"/>
              </w:rPr>
              <w:t>3/</w:t>
            </w:r>
            <w:r w:rsidRPr="00F25128">
              <w:rPr>
                <w:rFonts w:asciiTheme="minorHAnsi" w:hAnsiTheme="minorHAnsi" w:cstheme="minorHAnsi"/>
                <w:sz w:val="16"/>
                <w:szCs w:val="16"/>
              </w:rPr>
              <w:t xml:space="preserve"> Fondo para Entidades Federativas y Municipios Productores de Hidrocarburos.</w:t>
            </w:r>
          </w:p>
        </w:tc>
      </w:tr>
    </w:tbl>
    <w:p w14:paraId="38B44B70" w14:textId="77777777" w:rsidR="002E000E" w:rsidRPr="00F25128" w:rsidRDefault="002E000E" w:rsidP="009C2BD7">
      <w:pPr>
        <w:tabs>
          <w:tab w:val="left" w:pos="0"/>
        </w:tabs>
        <w:spacing w:after="0" w:line="240" w:lineRule="auto"/>
        <w:jc w:val="both"/>
        <w:rPr>
          <w:rFonts w:asciiTheme="minorHAnsi" w:hAnsiTheme="minorHAnsi" w:cstheme="minorHAnsi"/>
        </w:rPr>
      </w:pPr>
    </w:p>
    <w:p w14:paraId="03C1B322" w14:textId="6CB9EB1E" w:rsidR="00F13C8B" w:rsidRPr="00F25128" w:rsidRDefault="00386548" w:rsidP="00F25128">
      <w:pPr>
        <w:pStyle w:val="Ttulo3"/>
        <w:numPr>
          <w:ilvl w:val="0"/>
          <w:numId w:val="22"/>
        </w:numPr>
        <w:spacing w:before="0" w:line="240" w:lineRule="auto"/>
        <w:ind w:left="567" w:hanging="567"/>
        <w:jc w:val="both"/>
        <w:rPr>
          <w:rFonts w:asciiTheme="minorHAnsi" w:hAnsiTheme="minorHAnsi" w:cstheme="minorHAnsi"/>
          <w:b/>
          <w:bCs/>
          <w:color w:val="auto"/>
          <w:sz w:val="22"/>
          <w:szCs w:val="22"/>
        </w:rPr>
      </w:pPr>
      <w:r w:rsidRPr="00F25128">
        <w:rPr>
          <w:rFonts w:asciiTheme="minorHAnsi" w:hAnsiTheme="minorHAnsi" w:cstheme="minorHAnsi"/>
          <w:b/>
          <w:bCs/>
          <w:color w:val="auto"/>
          <w:sz w:val="22"/>
          <w:szCs w:val="22"/>
        </w:rPr>
        <w:t xml:space="preserve">Seguimiento </w:t>
      </w:r>
      <w:r w:rsidR="00F13C8B" w:rsidRPr="00F25128">
        <w:rPr>
          <w:rFonts w:asciiTheme="minorHAnsi" w:hAnsiTheme="minorHAnsi" w:cstheme="minorHAnsi"/>
          <w:b/>
          <w:bCs/>
          <w:color w:val="auto"/>
          <w:sz w:val="22"/>
          <w:szCs w:val="22"/>
        </w:rPr>
        <w:t>a los aspectos susceptibles de mejora derivados de la evaluación.</w:t>
      </w:r>
    </w:p>
    <w:p w14:paraId="593A8878" w14:textId="77777777" w:rsidR="00962559" w:rsidRPr="00F25128" w:rsidRDefault="00962559" w:rsidP="009C2BD7">
      <w:pPr>
        <w:tabs>
          <w:tab w:val="left" w:pos="0"/>
        </w:tabs>
        <w:spacing w:after="0" w:line="240" w:lineRule="auto"/>
        <w:jc w:val="both"/>
        <w:rPr>
          <w:rFonts w:asciiTheme="minorHAnsi" w:hAnsiTheme="minorHAnsi" w:cstheme="minorHAnsi"/>
        </w:rPr>
      </w:pPr>
    </w:p>
    <w:p w14:paraId="1753295C" w14:textId="77777777" w:rsidR="002C5185" w:rsidRPr="00F25128" w:rsidRDefault="00F13C8B" w:rsidP="002C5185">
      <w:pPr>
        <w:pStyle w:val="Prrafodelista"/>
        <w:tabs>
          <w:tab w:val="left" w:pos="0"/>
        </w:tabs>
        <w:spacing w:after="0" w:line="240" w:lineRule="auto"/>
        <w:jc w:val="both"/>
        <w:rPr>
          <w:rFonts w:asciiTheme="minorHAnsi" w:hAnsiTheme="minorHAnsi" w:cstheme="minorHAnsi"/>
        </w:rPr>
      </w:pPr>
      <w:r w:rsidRPr="00F25128">
        <w:rPr>
          <w:rFonts w:asciiTheme="minorHAnsi" w:hAnsiTheme="minorHAnsi" w:cstheme="minorHAnsi"/>
        </w:rPr>
        <w:t>Los resultados de las evaluaciones se darán</w:t>
      </w:r>
      <w:r w:rsidR="00386548" w:rsidRPr="00F25128">
        <w:rPr>
          <w:rFonts w:asciiTheme="minorHAnsi" w:hAnsiTheme="minorHAnsi" w:cstheme="minorHAnsi"/>
        </w:rPr>
        <w:t xml:space="preserve"> a conocer a los titulares</w:t>
      </w:r>
      <w:r w:rsidRPr="00F25128">
        <w:rPr>
          <w:rFonts w:asciiTheme="minorHAnsi" w:hAnsiTheme="minorHAnsi" w:cstheme="minorHAnsi"/>
        </w:rPr>
        <w:t xml:space="preserve"> de las dependencias y entidades de la administración municipal, a los responsables directos de los Programas Presupuestarios</w:t>
      </w:r>
      <w:r w:rsidR="002C5185" w:rsidRPr="00F25128">
        <w:rPr>
          <w:rFonts w:asciiTheme="minorHAnsi" w:hAnsiTheme="minorHAnsi" w:cstheme="minorHAnsi"/>
        </w:rPr>
        <w:t xml:space="preserve"> y/o Recursos Federales</w:t>
      </w:r>
      <w:r w:rsidRPr="00F25128">
        <w:rPr>
          <w:rFonts w:asciiTheme="minorHAnsi" w:hAnsiTheme="minorHAnsi" w:cstheme="minorHAnsi"/>
        </w:rPr>
        <w:t>, se publicará en la página web del H. Ayuntamiento.</w:t>
      </w:r>
    </w:p>
    <w:p w14:paraId="2E78E9B8" w14:textId="77777777" w:rsidR="002C5185" w:rsidRPr="00F25128" w:rsidRDefault="002C5185" w:rsidP="009C2BD7">
      <w:pPr>
        <w:tabs>
          <w:tab w:val="left" w:pos="0"/>
        </w:tabs>
        <w:spacing w:after="0" w:line="240" w:lineRule="auto"/>
        <w:jc w:val="both"/>
        <w:rPr>
          <w:rFonts w:asciiTheme="minorHAnsi" w:hAnsiTheme="minorHAnsi" w:cstheme="minorHAnsi"/>
        </w:rPr>
      </w:pPr>
    </w:p>
    <w:p w14:paraId="3901CABC" w14:textId="6FAB0D7C" w:rsidR="00F13C8B" w:rsidRPr="00F25128" w:rsidRDefault="00F13C8B" w:rsidP="002C5185">
      <w:pPr>
        <w:pStyle w:val="Prrafodelista"/>
        <w:tabs>
          <w:tab w:val="left" w:pos="0"/>
        </w:tabs>
        <w:spacing w:after="0" w:line="240" w:lineRule="auto"/>
        <w:jc w:val="both"/>
        <w:rPr>
          <w:rFonts w:asciiTheme="minorHAnsi" w:hAnsiTheme="minorHAnsi" w:cstheme="minorHAnsi"/>
        </w:rPr>
      </w:pPr>
      <w:r w:rsidRPr="00F25128">
        <w:rPr>
          <w:rFonts w:asciiTheme="minorHAnsi" w:hAnsiTheme="minorHAnsi" w:cstheme="minorHAnsi"/>
        </w:rPr>
        <w:t>Las recomendaciones sobr</w:t>
      </w:r>
      <w:r w:rsidR="00386548" w:rsidRPr="00F25128">
        <w:rPr>
          <w:rFonts w:asciiTheme="minorHAnsi" w:hAnsiTheme="minorHAnsi" w:cstheme="minorHAnsi"/>
        </w:rPr>
        <w:t xml:space="preserve">e los aspectos susceptibles de </w:t>
      </w:r>
      <w:r w:rsidRPr="00F25128">
        <w:rPr>
          <w:rFonts w:asciiTheme="minorHAnsi" w:hAnsiTheme="minorHAnsi" w:cstheme="minorHAnsi"/>
        </w:rPr>
        <w:t xml:space="preserve">mejora y la </w:t>
      </w:r>
      <w:r w:rsidR="00386548" w:rsidRPr="00F25128">
        <w:rPr>
          <w:rFonts w:asciiTheme="minorHAnsi" w:hAnsiTheme="minorHAnsi" w:cstheme="minorHAnsi"/>
        </w:rPr>
        <w:t>asignación</w:t>
      </w:r>
      <w:r w:rsidRPr="00F25128">
        <w:rPr>
          <w:rFonts w:asciiTheme="minorHAnsi" w:hAnsiTheme="minorHAnsi" w:cstheme="minorHAnsi"/>
        </w:rPr>
        <w:t xml:space="preserve"> presupuestal quedarán sujetas a los resultados </w:t>
      </w:r>
      <w:r w:rsidR="00386548" w:rsidRPr="00F25128">
        <w:rPr>
          <w:rFonts w:asciiTheme="minorHAnsi" w:hAnsiTheme="minorHAnsi" w:cstheme="minorHAnsi"/>
        </w:rPr>
        <w:t xml:space="preserve">alcanzados </w:t>
      </w:r>
      <w:r w:rsidRPr="00F25128">
        <w:rPr>
          <w:rFonts w:asciiTheme="minorHAnsi" w:hAnsiTheme="minorHAnsi" w:cstheme="minorHAnsi"/>
        </w:rPr>
        <w:t>en estas evaluaciones.</w:t>
      </w:r>
    </w:p>
    <w:p w14:paraId="4770CFCE" w14:textId="77777777" w:rsidR="00962559" w:rsidRPr="00F25128" w:rsidRDefault="00962559" w:rsidP="009C2BD7">
      <w:pPr>
        <w:tabs>
          <w:tab w:val="left" w:pos="0"/>
        </w:tabs>
        <w:spacing w:after="0" w:line="240" w:lineRule="auto"/>
        <w:jc w:val="both"/>
        <w:rPr>
          <w:rFonts w:asciiTheme="minorHAnsi" w:hAnsiTheme="minorHAnsi" w:cstheme="minorHAnsi"/>
        </w:rPr>
      </w:pPr>
    </w:p>
    <w:p w14:paraId="6C4A5F96" w14:textId="30D38B82" w:rsidR="00F45BBA" w:rsidRPr="00F25128" w:rsidRDefault="00F45BBA" w:rsidP="00F45BBA">
      <w:pPr>
        <w:pStyle w:val="Prrafodelista"/>
        <w:tabs>
          <w:tab w:val="left" w:pos="0"/>
        </w:tabs>
        <w:spacing w:after="0" w:line="240" w:lineRule="auto"/>
        <w:jc w:val="both"/>
        <w:rPr>
          <w:rFonts w:asciiTheme="minorHAnsi" w:hAnsiTheme="minorHAnsi" w:cstheme="minorHAnsi"/>
        </w:rPr>
      </w:pPr>
      <w:r w:rsidRPr="00F25128">
        <w:rPr>
          <w:rFonts w:asciiTheme="minorHAnsi" w:hAnsiTheme="minorHAnsi" w:cstheme="minorHAnsi"/>
        </w:rPr>
        <w:t xml:space="preserve">La </w:t>
      </w:r>
      <w:r w:rsidRPr="00F25128">
        <w:rPr>
          <w:rFonts w:asciiTheme="minorHAnsi" w:hAnsiTheme="minorHAnsi" w:cstheme="minorHAnsi"/>
          <w:i/>
          <w:iCs/>
        </w:rPr>
        <w:t>Evaluación del Desempeño del Fondo de Aportaciones para la Infraestructura Social, componente Fondo de Aportaciones para la Infraestructura Social Municipal y de las Demarcaciones Territoriales del Distrito Federal</w:t>
      </w:r>
      <w:r w:rsidRPr="00F25128">
        <w:rPr>
          <w:rFonts w:asciiTheme="minorHAnsi" w:hAnsiTheme="minorHAnsi" w:cstheme="minorHAnsi"/>
        </w:rPr>
        <w:t>, contendrá para el cumplimiento de sus metas, el siguiente desarrollo:</w:t>
      </w:r>
    </w:p>
    <w:p w14:paraId="7C42008A" w14:textId="77777777" w:rsidR="00F45BBA" w:rsidRPr="00F25128" w:rsidRDefault="00F45BBA" w:rsidP="00F45BBA">
      <w:pPr>
        <w:tabs>
          <w:tab w:val="left" w:pos="0"/>
        </w:tabs>
        <w:spacing w:after="0" w:line="240" w:lineRule="auto"/>
        <w:jc w:val="both"/>
        <w:rPr>
          <w:rFonts w:asciiTheme="minorHAnsi" w:hAnsiTheme="minorHAnsi" w:cstheme="minorHAnsi"/>
        </w:rPr>
      </w:pPr>
    </w:p>
    <w:p w14:paraId="75F67AD7" w14:textId="0FD5A993" w:rsidR="00F45BBA" w:rsidRPr="00F25128" w:rsidRDefault="00F45BBA" w:rsidP="00F45BBA">
      <w:pPr>
        <w:pStyle w:val="Prrafodelista"/>
        <w:numPr>
          <w:ilvl w:val="0"/>
          <w:numId w:val="12"/>
        </w:numPr>
        <w:tabs>
          <w:tab w:val="left" w:pos="0"/>
        </w:tabs>
        <w:spacing w:after="0" w:line="240" w:lineRule="auto"/>
        <w:jc w:val="both"/>
        <w:rPr>
          <w:rFonts w:asciiTheme="minorHAnsi" w:hAnsiTheme="minorHAnsi" w:cstheme="minorHAnsi"/>
        </w:rPr>
      </w:pPr>
      <w:r w:rsidRPr="00F25128">
        <w:rPr>
          <w:rFonts w:asciiTheme="minorHAnsi" w:hAnsiTheme="minorHAnsi" w:cstheme="minorHAnsi"/>
        </w:rPr>
        <w:t>Características del programa.</w:t>
      </w:r>
    </w:p>
    <w:p w14:paraId="0BD38C42" w14:textId="2834E22D" w:rsidR="00F45BBA" w:rsidRPr="00F25128" w:rsidRDefault="00F45BBA" w:rsidP="00F45BBA">
      <w:pPr>
        <w:pStyle w:val="Prrafodelista"/>
        <w:numPr>
          <w:ilvl w:val="0"/>
          <w:numId w:val="12"/>
        </w:numPr>
        <w:tabs>
          <w:tab w:val="left" w:pos="0"/>
        </w:tabs>
        <w:spacing w:after="0" w:line="240" w:lineRule="auto"/>
        <w:jc w:val="both"/>
        <w:rPr>
          <w:rFonts w:asciiTheme="minorHAnsi" w:hAnsiTheme="minorHAnsi" w:cstheme="minorHAnsi"/>
        </w:rPr>
      </w:pPr>
      <w:r w:rsidRPr="00F25128">
        <w:rPr>
          <w:rFonts w:asciiTheme="minorHAnsi" w:hAnsiTheme="minorHAnsi" w:cstheme="minorHAnsi"/>
        </w:rPr>
        <w:t>Contribución y destino.</w:t>
      </w:r>
    </w:p>
    <w:p w14:paraId="4C80364E" w14:textId="091C92B5" w:rsidR="00F45BBA" w:rsidRPr="00F25128" w:rsidRDefault="00F45BBA" w:rsidP="00F45BBA">
      <w:pPr>
        <w:pStyle w:val="Prrafodelista"/>
        <w:numPr>
          <w:ilvl w:val="0"/>
          <w:numId w:val="12"/>
        </w:numPr>
        <w:tabs>
          <w:tab w:val="left" w:pos="0"/>
        </w:tabs>
        <w:spacing w:after="0" w:line="240" w:lineRule="auto"/>
        <w:jc w:val="both"/>
        <w:rPr>
          <w:rFonts w:asciiTheme="minorHAnsi" w:hAnsiTheme="minorHAnsi" w:cstheme="minorHAnsi"/>
        </w:rPr>
      </w:pPr>
      <w:r w:rsidRPr="00F25128">
        <w:rPr>
          <w:rFonts w:asciiTheme="minorHAnsi" w:hAnsiTheme="minorHAnsi" w:cstheme="minorHAnsi"/>
        </w:rPr>
        <w:t>Gestión y operación.</w:t>
      </w:r>
    </w:p>
    <w:p w14:paraId="1B7AA715" w14:textId="128B67DF" w:rsidR="00F45BBA" w:rsidRPr="00F25128" w:rsidRDefault="00F45BBA" w:rsidP="00F45BBA">
      <w:pPr>
        <w:pStyle w:val="Prrafodelista"/>
        <w:numPr>
          <w:ilvl w:val="0"/>
          <w:numId w:val="12"/>
        </w:numPr>
        <w:tabs>
          <w:tab w:val="left" w:pos="0"/>
        </w:tabs>
        <w:spacing w:after="0" w:line="240" w:lineRule="auto"/>
        <w:jc w:val="both"/>
        <w:rPr>
          <w:rFonts w:asciiTheme="minorHAnsi" w:hAnsiTheme="minorHAnsi" w:cstheme="minorHAnsi"/>
        </w:rPr>
      </w:pPr>
      <w:r w:rsidRPr="00F25128">
        <w:rPr>
          <w:rFonts w:asciiTheme="minorHAnsi" w:hAnsiTheme="minorHAnsi" w:cstheme="minorHAnsi"/>
        </w:rPr>
        <w:t>Generación de información y rendición de cuentas.</w:t>
      </w:r>
    </w:p>
    <w:p w14:paraId="61595322" w14:textId="241C8256" w:rsidR="00F45BBA" w:rsidRPr="00F25128" w:rsidRDefault="00F45BBA" w:rsidP="00F45BBA">
      <w:pPr>
        <w:pStyle w:val="Prrafodelista"/>
        <w:numPr>
          <w:ilvl w:val="0"/>
          <w:numId w:val="12"/>
        </w:numPr>
        <w:tabs>
          <w:tab w:val="left" w:pos="0"/>
        </w:tabs>
        <w:spacing w:after="0" w:line="240" w:lineRule="auto"/>
        <w:jc w:val="both"/>
        <w:rPr>
          <w:rFonts w:asciiTheme="minorHAnsi" w:hAnsiTheme="minorHAnsi" w:cstheme="minorHAnsi"/>
        </w:rPr>
      </w:pPr>
      <w:r w:rsidRPr="00F25128">
        <w:rPr>
          <w:rFonts w:asciiTheme="minorHAnsi" w:hAnsiTheme="minorHAnsi" w:cstheme="minorHAnsi"/>
        </w:rPr>
        <w:t>Orientación y medición de resultados.</w:t>
      </w:r>
    </w:p>
    <w:p w14:paraId="4B6880F5" w14:textId="041D383F" w:rsidR="00F45BBA" w:rsidRPr="00F25128" w:rsidRDefault="00F45BBA" w:rsidP="00F45BBA">
      <w:pPr>
        <w:pStyle w:val="Prrafodelista"/>
        <w:numPr>
          <w:ilvl w:val="0"/>
          <w:numId w:val="12"/>
        </w:numPr>
        <w:tabs>
          <w:tab w:val="left" w:pos="0"/>
        </w:tabs>
        <w:spacing w:after="0" w:line="240" w:lineRule="auto"/>
        <w:jc w:val="both"/>
        <w:rPr>
          <w:rFonts w:asciiTheme="minorHAnsi" w:hAnsiTheme="minorHAnsi" w:cstheme="minorHAnsi"/>
        </w:rPr>
      </w:pPr>
      <w:r w:rsidRPr="00F25128">
        <w:rPr>
          <w:rFonts w:asciiTheme="minorHAnsi" w:hAnsiTheme="minorHAnsi" w:cstheme="minorHAnsi"/>
        </w:rPr>
        <w:t>Análisis de Fortalezas, Oportunidades, Debilidades, Amenazas (FODA) y Recomendaciones.</w:t>
      </w:r>
    </w:p>
    <w:p w14:paraId="032816EB" w14:textId="70036C66" w:rsidR="00F45BBA" w:rsidRPr="00F25128" w:rsidRDefault="00F45BBA" w:rsidP="00F45BBA">
      <w:pPr>
        <w:pStyle w:val="Prrafodelista"/>
        <w:numPr>
          <w:ilvl w:val="0"/>
          <w:numId w:val="12"/>
        </w:numPr>
        <w:tabs>
          <w:tab w:val="left" w:pos="0"/>
        </w:tabs>
        <w:spacing w:after="0" w:line="240" w:lineRule="auto"/>
        <w:jc w:val="both"/>
        <w:rPr>
          <w:rFonts w:asciiTheme="minorHAnsi" w:hAnsiTheme="minorHAnsi" w:cstheme="minorHAnsi"/>
        </w:rPr>
      </w:pPr>
      <w:r w:rsidRPr="00F25128">
        <w:rPr>
          <w:rFonts w:asciiTheme="minorHAnsi" w:hAnsiTheme="minorHAnsi" w:cstheme="minorHAnsi"/>
        </w:rPr>
        <w:t>Conclusiones.</w:t>
      </w:r>
    </w:p>
    <w:p w14:paraId="3403D5AB" w14:textId="4E628901" w:rsidR="00F45BBA" w:rsidRPr="00F25128" w:rsidRDefault="00F45BBA" w:rsidP="00F45BBA">
      <w:pPr>
        <w:pStyle w:val="Prrafodelista"/>
        <w:numPr>
          <w:ilvl w:val="0"/>
          <w:numId w:val="12"/>
        </w:numPr>
        <w:tabs>
          <w:tab w:val="left" w:pos="0"/>
        </w:tabs>
        <w:spacing w:after="0" w:line="240" w:lineRule="auto"/>
        <w:jc w:val="both"/>
        <w:rPr>
          <w:rFonts w:asciiTheme="minorHAnsi" w:hAnsiTheme="minorHAnsi" w:cstheme="minorHAnsi"/>
        </w:rPr>
      </w:pPr>
      <w:r w:rsidRPr="00F25128">
        <w:rPr>
          <w:rFonts w:asciiTheme="minorHAnsi" w:hAnsiTheme="minorHAnsi" w:cstheme="minorHAnsi"/>
        </w:rPr>
        <w:t>Ficha técnica.</w:t>
      </w:r>
    </w:p>
    <w:p w14:paraId="1228BF9E" w14:textId="352EC042" w:rsidR="00F45BBA" w:rsidRPr="00F25128" w:rsidRDefault="00F45BBA" w:rsidP="00F45BBA">
      <w:pPr>
        <w:pStyle w:val="Prrafodelista"/>
        <w:numPr>
          <w:ilvl w:val="0"/>
          <w:numId w:val="12"/>
        </w:numPr>
        <w:tabs>
          <w:tab w:val="left" w:pos="0"/>
        </w:tabs>
        <w:spacing w:after="0" w:line="240" w:lineRule="auto"/>
        <w:jc w:val="both"/>
        <w:rPr>
          <w:rFonts w:asciiTheme="minorHAnsi" w:hAnsiTheme="minorHAnsi" w:cstheme="minorHAnsi"/>
        </w:rPr>
      </w:pPr>
      <w:r w:rsidRPr="00F25128">
        <w:rPr>
          <w:rFonts w:asciiTheme="minorHAnsi" w:hAnsiTheme="minorHAnsi" w:cstheme="minorHAnsi"/>
        </w:rPr>
        <w:t>Anexos.</w:t>
      </w:r>
    </w:p>
    <w:p w14:paraId="3E35BF6C" w14:textId="77777777" w:rsidR="00F45BBA" w:rsidRPr="00F25128" w:rsidRDefault="00F45BBA" w:rsidP="00F45BBA">
      <w:pPr>
        <w:tabs>
          <w:tab w:val="left" w:pos="0"/>
        </w:tabs>
        <w:spacing w:after="0" w:line="240" w:lineRule="auto"/>
        <w:jc w:val="both"/>
        <w:rPr>
          <w:rFonts w:asciiTheme="minorHAnsi" w:hAnsiTheme="minorHAnsi" w:cstheme="minorHAnsi"/>
        </w:rPr>
      </w:pPr>
    </w:p>
    <w:p w14:paraId="2EFD718B" w14:textId="36D4E216" w:rsidR="00F45BBA" w:rsidRPr="00F25128" w:rsidRDefault="00F45BBA" w:rsidP="00F45BBA">
      <w:pPr>
        <w:pStyle w:val="Prrafodelista"/>
        <w:tabs>
          <w:tab w:val="left" w:pos="0"/>
        </w:tabs>
        <w:spacing w:after="0" w:line="240" w:lineRule="auto"/>
        <w:jc w:val="both"/>
        <w:rPr>
          <w:rFonts w:asciiTheme="minorHAnsi" w:hAnsiTheme="minorHAnsi" w:cstheme="minorHAnsi"/>
        </w:rPr>
      </w:pPr>
      <w:r w:rsidRPr="00F25128">
        <w:rPr>
          <w:rFonts w:asciiTheme="minorHAnsi" w:hAnsiTheme="minorHAnsi" w:cstheme="minorHAnsi"/>
        </w:rPr>
        <w:t xml:space="preserve">La </w:t>
      </w:r>
      <w:r w:rsidRPr="00F25128">
        <w:rPr>
          <w:rFonts w:asciiTheme="minorHAnsi" w:hAnsiTheme="minorHAnsi" w:cstheme="minorHAnsi"/>
          <w:i/>
          <w:iCs/>
        </w:rPr>
        <w:t>Evaluaciones Estratégicas de Consistencia y Resultados a los Fondos de Aportaciones Federales</w:t>
      </w:r>
      <w:r w:rsidRPr="00F25128">
        <w:rPr>
          <w:rFonts w:asciiTheme="minorHAnsi" w:hAnsiTheme="minorHAnsi" w:cstheme="minorHAnsi"/>
        </w:rPr>
        <w:t xml:space="preserve">, </w:t>
      </w:r>
      <w:r w:rsidR="00FE0537" w:rsidRPr="00F25128">
        <w:rPr>
          <w:rFonts w:asciiTheme="minorHAnsi" w:hAnsiTheme="minorHAnsi" w:cstheme="minorHAnsi"/>
        </w:rPr>
        <w:t>para el logro de sus objetivos generales y específicos, se desarrollará como me menciona a continuación:</w:t>
      </w:r>
    </w:p>
    <w:p w14:paraId="4BF9BD22" w14:textId="77777777" w:rsidR="00F45BBA" w:rsidRPr="00F25128" w:rsidRDefault="00F45BBA" w:rsidP="00F45BBA">
      <w:pPr>
        <w:tabs>
          <w:tab w:val="left" w:pos="0"/>
        </w:tabs>
        <w:spacing w:after="0" w:line="240" w:lineRule="auto"/>
        <w:jc w:val="both"/>
        <w:rPr>
          <w:rFonts w:asciiTheme="minorHAnsi" w:hAnsiTheme="minorHAnsi" w:cstheme="minorHAnsi"/>
        </w:rPr>
      </w:pPr>
    </w:p>
    <w:p w14:paraId="1228BDA9" w14:textId="6ED41CFF" w:rsidR="00FE0537" w:rsidRPr="00F25128" w:rsidRDefault="00FE0537" w:rsidP="00FE0537">
      <w:pPr>
        <w:pStyle w:val="Prrafodelista"/>
        <w:numPr>
          <w:ilvl w:val="0"/>
          <w:numId w:val="21"/>
        </w:numPr>
        <w:tabs>
          <w:tab w:val="left" w:pos="0"/>
        </w:tabs>
        <w:spacing w:after="0" w:line="240" w:lineRule="auto"/>
        <w:jc w:val="both"/>
        <w:rPr>
          <w:rFonts w:asciiTheme="minorHAnsi" w:hAnsiTheme="minorHAnsi" w:cstheme="minorHAnsi"/>
        </w:rPr>
      </w:pPr>
      <w:r w:rsidRPr="00F25128">
        <w:rPr>
          <w:rFonts w:asciiTheme="minorHAnsi" w:hAnsiTheme="minorHAnsi" w:cstheme="minorHAnsi"/>
        </w:rPr>
        <w:t>Diseño.</w:t>
      </w:r>
    </w:p>
    <w:p w14:paraId="65599760" w14:textId="6739B717" w:rsidR="00FE0537" w:rsidRPr="00F25128" w:rsidRDefault="00FE0537" w:rsidP="00FE0537">
      <w:pPr>
        <w:pStyle w:val="Prrafodelista"/>
        <w:numPr>
          <w:ilvl w:val="0"/>
          <w:numId w:val="21"/>
        </w:numPr>
        <w:tabs>
          <w:tab w:val="left" w:pos="0"/>
        </w:tabs>
        <w:spacing w:after="0" w:line="240" w:lineRule="auto"/>
        <w:jc w:val="both"/>
        <w:rPr>
          <w:rFonts w:asciiTheme="minorHAnsi" w:hAnsiTheme="minorHAnsi" w:cstheme="minorHAnsi"/>
        </w:rPr>
      </w:pPr>
      <w:r w:rsidRPr="00F25128">
        <w:rPr>
          <w:rFonts w:asciiTheme="minorHAnsi" w:hAnsiTheme="minorHAnsi" w:cstheme="minorHAnsi"/>
        </w:rPr>
        <w:t>Planeación estratégica y orientación a resultados.</w:t>
      </w:r>
    </w:p>
    <w:p w14:paraId="10A76D51" w14:textId="52AEAF6D" w:rsidR="00FE0537" w:rsidRPr="00F25128" w:rsidRDefault="00FE0537" w:rsidP="00FE0537">
      <w:pPr>
        <w:pStyle w:val="Prrafodelista"/>
        <w:numPr>
          <w:ilvl w:val="0"/>
          <w:numId w:val="21"/>
        </w:numPr>
        <w:tabs>
          <w:tab w:val="left" w:pos="0"/>
        </w:tabs>
        <w:spacing w:after="0" w:line="240" w:lineRule="auto"/>
        <w:jc w:val="both"/>
        <w:rPr>
          <w:rFonts w:asciiTheme="minorHAnsi" w:hAnsiTheme="minorHAnsi" w:cstheme="minorHAnsi"/>
        </w:rPr>
      </w:pPr>
      <w:r w:rsidRPr="00F25128">
        <w:rPr>
          <w:rFonts w:asciiTheme="minorHAnsi" w:hAnsiTheme="minorHAnsi" w:cstheme="minorHAnsi"/>
        </w:rPr>
        <w:t>Operación.</w:t>
      </w:r>
    </w:p>
    <w:p w14:paraId="3FE63383" w14:textId="725C9D45" w:rsidR="00FE0537" w:rsidRPr="00F25128" w:rsidRDefault="00FE0537" w:rsidP="00FE0537">
      <w:pPr>
        <w:pStyle w:val="Prrafodelista"/>
        <w:numPr>
          <w:ilvl w:val="0"/>
          <w:numId w:val="21"/>
        </w:numPr>
        <w:tabs>
          <w:tab w:val="left" w:pos="0"/>
        </w:tabs>
        <w:spacing w:after="0" w:line="240" w:lineRule="auto"/>
        <w:jc w:val="both"/>
        <w:rPr>
          <w:rFonts w:asciiTheme="minorHAnsi" w:hAnsiTheme="minorHAnsi" w:cstheme="minorHAnsi"/>
        </w:rPr>
      </w:pPr>
      <w:r w:rsidRPr="00F25128">
        <w:rPr>
          <w:rFonts w:asciiTheme="minorHAnsi" w:hAnsiTheme="minorHAnsi" w:cstheme="minorHAnsi"/>
        </w:rPr>
        <w:t>Percepción de la población atendida.</w:t>
      </w:r>
    </w:p>
    <w:p w14:paraId="344D6925" w14:textId="41388859" w:rsidR="00FE0537" w:rsidRPr="00F25128" w:rsidRDefault="00FE0537" w:rsidP="00FE0537">
      <w:pPr>
        <w:pStyle w:val="Prrafodelista"/>
        <w:numPr>
          <w:ilvl w:val="0"/>
          <w:numId w:val="21"/>
        </w:numPr>
        <w:tabs>
          <w:tab w:val="left" w:pos="0"/>
        </w:tabs>
        <w:spacing w:after="0" w:line="240" w:lineRule="auto"/>
        <w:jc w:val="both"/>
        <w:rPr>
          <w:rFonts w:asciiTheme="minorHAnsi" w:hAnsiTheme="minorHAnsi" w:cstheme="minorHAnsi"/>
        </w:rPr>
      </w:pPr>
      <w:r w:rsidRPr="00F25128">
        <w:rPr>
          <w:rFonts w:asciiTheme="minorHAnsi" w:hAnsiTheme="minorHAnsi" w:cstheme="minorHAnsi"/>
        </w:rPr>
        <w:t>Medición de resultados.</w:t>
      </w:r>
    </w:p>
    <w:p w14:paraId="39112580" w14:textId="77777777" w:rsidR="00FE0537" w:rsidRPr="00F25128" w:rsidRDefault="00FE0537" w:rsidP="00FE0537">
      <w:pPr>
        <w:pStyle w:val="Prrafodelista"/>
        <w:numPr>
          <w:ilvl w:val="0"/>
          <w:numId w:val="21"/>
        </w:numPr>
        <w:tabs>
          <w:tab w:val="left" w:pos="0"/>
        </w:tabs>
        <w:spacing w:after="0" w:line="240" w:lineRule="auto"/>
        <w:jc w:val="both"/>
        <w:rPr>
          <w:rFonts w:asciiTheme="minorHAnsi" w:hAnsiTheme="minorHAnsi" w:cstheme="minorHAnsi"/>
        </w:rPr>
      </w:pPr>
      <w:r w:rsidRPr="00F25128">
        <w:rPr>
          <w:rFonts w:asciiTheme="minorHAnsi" w:hAnsiTheme="minorHAnsi" w:cstheme="minorHAnsi"/>
        </w:rPr>
        <w:t>Análisis de Fortalezas, Oportunidades, Debilidades, Amenazas (FODA) y Recomendaciones.</w:t>
      </w:r>
    </w:p>
    <w:p w14:paraId="61D8815B" w14:textId="77777777" w:rsidR="00FE0537" w:rsidRPr="00F25128" w:rsidRDefault="00FE0537" w:rsidP="00FE0537">
      <w:pPr>
        <w:pStyle w:val="Prrafodelista"/>
        <w:numPr>
          <w:ilvl w:val="0"/>
          <w:numId w:val="21"/>
        </w:numPr>
        <w:tabs>
          <w:tab w:val="left" w:pos="0"/>
        </w:tabs>
        <w:spacing w:after="0" w:line="240" w:lineRule="auto"/>
        <w:jc w:val="both"/>
        <w:rPr>
          <w:rFonts w:asciiTheme="minorHAnsi" w:hAnsiTheme="minorHAnsi" w:cstheme="minorHAnsi"/>
        </w:rPr>
      </w:pPr>
      <w:r w:rsidRPr="00F25128">
        <w:rPr>
          <w:rFonts w:asciiTheme="minorHAnsi" w:hAnsiTheme="minorHAnsi" w:cstheme="minorHAnsi"/>
        </w:rPr>
        <w:t>Conclusiones.</w:t>
      </w:r>
    </w:p>
    <w:p w14:paraId="49E76270" w14:textId="77777777" w:rsidR="00FE0537" w:rsidRPr="00F25128" w:rsidRDefault="00FE0537" w:rsidP="00FE0537">
      <w:pPr>
        <w:pStyle w:val="Prrafodelista"/>
        <w:numPr>
          <w:ilvl w:val="0"/>
          <w:numId w:val="21"/>
        </w:numPr>
        <w:tabs>
          <w:tab w:val="left" w:pos="0"/>
        </w:tabs>
        <w:spacing w:after="0" w:line="240" w:lineRule="auto"/>
        <w:jc w:val="both"/>
        <w:rPr>
          <w:rFonts w:asciiTheme="minorHAnsi" w:hAnsiTheme="minorHAnsi" w:cstheme="minorHAnsi"/>
        </w:rPr>
      </w:pPr>
      <w:r w:rsidRPr="00F25128">
        <w:rPr>
          <w:rFonts w:asciiTheme="minorHAnsi" w:hAnsiTheme="minorHAnsi" w:cstheme="minorHAnsi"/>
        </w:rPr>
        <w:t>Ficha técnica.</w:t>
      </w:r>
    </w:p>
    <w:p w14:paraId="4CB84F7C" w14:textId="77777777" w:rsidR="00FE0537" w:rsidRPr="00F25128" w:rsidRDefault="00FE0537" w:rsidP="00FE0537">
      <w:pPr>
        <w:pStyle w:val="Prrafodelista"/>
        <w:numPr>
          <w:ilvl w:val="0"/>
          <w:numId w:val="21"/>
        </w:numPr>
        <w:tabs>
          <w:tab w:val="left" w:pos="0"/>
        </w:tabs>
        <w:spacing w:after="0" w:line="240" w:lineRule="auto"/>
        <w:jc w:val="both"/>
        <w:rPr>
          <w:rFonts w:asciiTheme="minorHAnsi" w:hAnsiTheme="minorHAnsi" w:cstheme="minorHAnsi"/>
        </w:rPr>
      </w:pPr>
      <w:r w:rsidRPr="00F25128">
        <w:rPr>
          <w:rFonts w:asciiTheme="minorHAnsi" w:hAnsiTheme="minorHAnsi" w:cstheme="minorHAnsi"/>
        </w:rPr>
        <w:t>Anexos.</w:t>
      </w:r>
    </w:p>
    <w:p w14:paraId="5B2D19FA" w14:textId="77777777" w:rsidR="00F45BBA" w:rsidRPr="00F25128" w:rsidRDefault="00F45BBA" w:rsidP="009C2BD7">
      <w:pPr>
        <w:tabs>
          <w:tab w:val="left" w:pos="0"/>
        </w:tabs>
        <w:spacing w:after="0" w:line="240" w:lineRule="auto"/>
        <w:jc w:val="both"/>
        <w:rPr>
          <w:rFonts w:asciiTheme="minorHAnsi" w:hAnsiTheme="minorHAnsi" w:cstheme="minorHAnsi"/>
        </w:rPr>
      </w:pPr>
    </w:p>
    <w:p w14:paraId="1520576F" w14:textId="398DC7DF" w:rsidR="00CE400B" w:rsidRPr="00F25128" w:rsidRDefault="00CE400B" w:rsidP="002C5185">
      <w:pPr>
        <w:pStyle w:val="Prrafodelista"/>
        <w:tabs>
          <w:tab w:val="left" w:pos="0"/>
        </w:tabs>
        <w:spacing w:after="0" w:line="240" w:lineRule="auto"/>
        <w:jc w:val="both"/>
        <w:rPr>
          <w:rFonts w:asciiTheme="minorHAnsi" w:hAnsiTheme="minorHAnsi" w:cstheme="minorHAnsi"/>
        </w:rPr>
      </w:pPr>
      <w:r w:rsidRPr="00F25128">
        <w:rPr>
          <w:rFonts w:asciiTheme="minorHAnsi" w:hAnsiTheme="minorHAnsi" w:cstheme="minorHAnsi"/>
        </w:rPr>
        <w:t xml:space="preserve">La </w:t>
      </w:r>
      <w:r w:rsidR="00F45BBA" w:rsidRPr="00F25128">
        <w:rPr>
          <w:rFonts w:asciiTheme="minorHAnsi" w:hAnsiTheme="minorHAnsi" w:cstheme="minorHAnsi"/>
          <w:i/>
          <w:iCs/>
        </w:rPr>
        <w:t>E</w:t>
      </w:r>
      <w:r w:rsidRPr="00F25128">
        <w:rPr>
          <w:rFonts w:asciiTheme="minorHAnsi" w:hAnsiTheme="minorHAnsi" w:cstheme="minorHAnsi"/>
          <w:i/>
          <w:iCs/>
        </w:rPr>
        <w:t xml:space="preserve">valuación de </w:t>
      </w:r>
      <w:r w:rsidR="00F45BBA" w:rsidRPr="00F25128">
        <w:rPr>
          <w:rFonts w:asciiTheme="minorHAnsi" w:hAnsiTheme="minorHAnsi" w:cstheme="minorHAnsi"/>
          <w:i/>
          <w:iCs/>
        </w:rPr>
        <w:t>C</w:t>
      </w:r>
      <w:r w:rsidRPr="00F25128">
        <w:rPr>
          <w:rFonts w:asciiTheme="minorHAnsi" w:hAnsiTheme="minorHAnsi" w:cstheme="minorHAnsi"/>
          <w:i/>
          <w:iCs/>
        </w:rPr>
        <w:t xml:space="preserve">onsistencia y </w:t>
      </w:r>
      <w:r w:rsidR="00F45BBA" w:rsidRPr="00F25128">
        <w:rPr>
          <w:rFonts w:asciiTheme="minorHAnsi" w:hAnsiTheme="minorHAnsi" w:cstheme="minorHAnsi"/>
          <w:i/>
          <w:iCs/>
        </w:rPr>
        <w:t>R</w:t>
      </w:r>
      <w:r w:rsidRPr="00F25128">
        <w:rPr>
          <w:rFonts w:asciiTheme="minorHAnsi" w:hAnsiTheme="minorHAnsi" w:cstheme="minorHAnsi"/>
          <w:i/>
          <w:iCs/>
        </w:rPr>
        <w:t>esultados</w:t>
      </w:r>
      <w:r w:rsidR="00F45BBA" w:rsidRPr="00F25128">
        <w:rPr>
          <w:rFonts w:asciiTheme="minorHAnsi" w:hAnsiTheme="minorHAnsi" w:cstheme="minorHAnsi"/>
        </w:rPr>
        <w:t>,</w:t>
      </w:r>
      <w:r w:rsidRPr="00F25128">
        <w:rPr>
          <w:rFonts w:asciiTheme="minorHAnsi" w:hAnsiTheme="minorHAnsi" w:cstheme="minorHAnsi"/>
        </w:rPr>
        <w:t xml:space="preserve"> deberá contener para el logro de sus objetivos el desarrollo de los siguientes apartados:</w:t>
      </w:r>
    </w:p>
    <w:p w14:paraId="24E5EEF5" w14:textId="77777777" w:rsidR="00962559" w:rsidRPr="00F25128" w:rsidRDefault="00962559" w:rsidP="009C2BD7">
      <w:pPr>
        <w:tabs>
          <w:tab w:val="left" w:pos="0"/>
        </w:tabs>
        <w:spacing w:after="0" w:line="240" w:lineRule="auto"/>
        <w:jc w:val="both"/>
        <w:rPr>
          <w:rFonts w:asciiTheme="minorHAnsi" w:hAnsiTheme="minorHAnsi" w:cstheme="minorHAnsi"/>
        </w:rPr>
      </w:pPr>
    </w:p>
    <w:p w14:paraId="3277B2F6" w14:textId="35ED4536" w:rsidR="00CE400B" w:rsidRPr="00F25128" w:rsidRDefault="00CE400B" w:rsidP="00F45BBA">
      <w:pPr>
        <w:pStyle w:val="Prrafodelista"/>
        <w:numPr>
          <w:ilvl w:val="0"/>
          <w:numId w:val="20"/>
        </w:numPr>
        <w:tabs>
          <w:tab w:val="left" w:pos="0"/>
        </w:tabs>
        <w:spacing w:after="0" w:line="240" w:lineRule="auto"/>
        <w:jc w:val="both"/>
        <w:rPr>
          <w:rFonts w:asciiTheme="minorHAnsi" w:hAnsiTheme="minorHAnsi" w:cstheme="minorHAnsi"/>
        </w:rPr>
      </w:pPr>
      <w:r w:rsidRPr="00F25128">
        <w:rPr>
          <w:rFonts w:asciiTheme="minorHAnsi" w:hAnsiTheme="minorHAnsi" w:cstheme="minorHAnsi"/>
        </w:rPr>
        <w:t>Características del Programa</w:t>
      </w:r>
    </w:p>
    <w:p w14:paraId="267A050B" w14:textId="73C3B46A" w:rsidR="00CE400B" w:rsidRPr="00F25128" w:rsidRDefault="00CE400B" w:rsidP="00F45BBA">
      <w:pPr>
        <w:pStyle w:val="Prrafodelista"/>
        <w:numPr>
          <w:ilvl w:val="0"/>
          <w:numId w:val="20"/>
        </w:numPr>
        <w:tabs>
          <w:tab w:val="left" w:pos="0"/>
        </w:tabs>
        <w:spacing w:after="0" w:line="240" w:lineRule="auto"/>
        <w:jc w:val="both"/>
        <w:rPr>
          <w:rFonts w:asciiTheme="minorHAnsi" w:hAnsiTheme="minorHAnsi" w:cstheme="minorHAnsi"/>
        </w:rPr>
      </w:pPr>
      <w:r w:rsidRPr="00F25128">
        <w:rPr>
          <w:rFonts w:asciiTheme="minorHAnsi" w:hAnsiTheme="minorHAnsi" w:cstheme="minorHAnsi"/>
        </w:rPr>
        <w:t>Diseño</w:t>
      </w:r>
    </w:p>
    <w:p w14:paraId="1BBE9F72" w14:textId="6A850873" w:rsidR="00CE400B" w:rsidRPr="00F25128" w:rsidRDefault="00CE400B" w:rsidP="00F45BBA">
      <w:pPr>
        <w:pStyle w:val="Prrafodelista"/>
        <w:numPr>
          <w:ilvl w:val="0"/>
          <w:numId w:val="20"/>
        </w:numPr>
        <w:tabs>
          <w:tab w:val="left" w:pos="0"/>
        </w:tabs>
        <w:spacing w:after="0" w:line="240" w:lineRule="auto"/>
        <w:jc w:val="both"/>
        <w:rPr>
          <w:rFonts w:asciiTheme="minorHAnsi" w:hAnsiTheme="minorHAnsi" w:cstheme="minorHAnsi"/>
        </w:rPr>
      </w:pPr>
      <w:r w:rsidRPr="00F25128">
        <w:rPr>
          <w:rFonts w:asciiTheme="minorHAnsi" w:hAnsiTheme="minorHAnsi" w:cstheme="minorHAnsi"/>
        </w:rPr>
        <w:t>Planeación y Orientación a Resultados</w:t>
      </w:r>
    </w:p>
    <w:p w14:paraId="059EDCED" w14:textId="0CA209D5" w:rsidR="00CE400B" w:rsidRPr="00F25128" w:rsidRDefault="00CE400B" w:rsidP="00F45BBA">
      <w:pPr>
        <w:pStyle w:val="Prrafodelista"/>
        <w:numPr>
          <w:ilvl w:val="0"/>
          <w:numId w:val="20"/>
        </w:numPr>
        <w:tabs>
          <w:tab w:val="left" w:pos="0"/>
        </w:tabs>
        <w:spacing w:after="0" w:line="240" w:lineRule="auto"/>
        <w:jc w:val="both"/>
        <w:rPr>
          <w:rFonts w:asciiTheme="minorHAnsi" w:hAnsiTheme="minorHAnsi" w:cstheme="minorHAnsi"/>
        </w:rPr>
      </w:pPr>
      <w:r w:rsidRPr="00F25128">
        <w:rPr>
          <w:rFonts w:asciiTheme="minorHAnsi" w:hAnsiTheme="minorHAnsi" w:cstheme="minorHAnsi"/>
        </w:rPr>
        <w:t>Cobertura y Focalización</w:t>
      </w:r>
    </w:p>
    <w:p w14:paraId="7AF484B1" w14:textId="3F5FF2FE" w:rsidR="00CE400B" w:rsidRPr="00F25128" w:rsidRDefault="00CE400B" w:rsidP="00F45BBA">
      <w:pPr>
        <w:pStyle w:val="Prrafodelista"/>
        <w:numPr>
          <w:ilvl w:val="0"/>
          <w:numId w:val="20"/>
        </w:numPr>
        <w:tabs>
          <w:tab w:val="left" w:pos="0"/>
        </w:tabs>
        <w:spacing w:after="0" w:line="240" w:lineRule="auto"/>
        <w:jc w:val="both"/>
        <w:rPr>
          <w:rFonts w:asciiTheme="minorHAnsi" w:hAnsiTheme="minorHAnsi" w:cstheme="minorHAnsi"/>
        </w:rPr>
      </w:pPr>
      <w:r w:rsidRPr="00F25128">
        <w:rPr>
          <w:rFonts w:asciiTheme="minorHAnsi" w:hAnsiTheme="minorHAnsi" w:cstheme="minorHAnsi"/>
        </w:rPr>
        <w:t>Operación</w:t>
      </w:r>
    </w:p>
    <w:p w14:paraId="5F235763" w14:textId="5EF9C01B" w:rsidR="00CE400B" w:rsidRPr="00F25128" w:rsidRDefault="00CE400B" w:rsidP="00F45BBA">
      <w:pPr>
        <w:pStyle w:val="Prrafodelista"/>
        <w:numPr>
          <w:ilvl w:val="0"/>
          <w:numId w:val="20"/>
        </w:numPr>
        <w:tabs>
          <w:tab w:val="left" w:pos="0"/>
        </w:tabs>
        <w:spacing w:after="0" w:line="240" w:lineRule="auto"/>
        <w:jc w:val="both"/>
        <w:rPr>
          <w:rFonts w:asciiTheme="minorHAnsi" w:hAnsiTheme="minorHAnsi" w:cstheme="minorHAnsi"/>
        </w:rPr>
      </w:pPr>
      <w:r w:rsidRPr="00F25128">
        <w:rPr>
          <w:rFonts w:asciiTheme="minorHAnsi" w:hAnsiTheme="minorHAnsi" w:cstheme="minorHAnsi"/>
        </w:rPr>
        <w:t>Percepción de la Población Atendida</w:t>
      </w:r>
    </w:p>
    <w:p w14:paraId="476A41C0" w14:textId="2E4BB0BD" w:rsidR="00CE400B" w:rsidRPr="00F25128" w:rsidRDefault="00CE400B" w:rsidP="00F45BBA">
      <w:pPr>
        <w:pStyle w:val="Prrafodelista"/>
        <w:numPr>
          <w:ilvl w:val="0"/>
          <w:numId w:val="20"/>
        </w:numPr>
        <w:tabs>
          <w:tab w:val="left" w:pos="0"/>
        </w:tabs>
        <w:spacing w:after="0" w:line="240" w:lineRule="auto"/>
        <w:jc w:val="both"/>
        <w:rPr>
          <w:rFonts w:asciiTheme="minorHAnsi" w:hAnsiTheme="minorHAnsi" w:cstheme="minorHAnsi"/>
        </w:rPr>
      </w:pPr>
      <w:r w:rsidRPr="00F25128">
        <w:rPr>
          <w:rFonts w:asciiTheme="minorHAnsi" w:hAnsiTheme="minorHAnsi" w:cstheme="minorHAnsi"/>
        </w:rPr>
        <w:t>Medición de Resultados</w:t>
      </w:r>
    </w:p>
    <w:p w14:paraId="2D17BE11" w14:textId="28C80FD7" w:rsidR="00CE400B" w:rsidRPr="00F25128" w:rsidRDefault="00CE400B" w:rsidP="00F45BBA">
      <w:pPr>
        <w:pStyle w:val="Prrafodelista"/>
        <w:numPr>
          <w:ilvl w:val="0"/>
          <w:numId w:val="20"/>
        </w:numPr>
        <w:tabs>
          <w:tab w:val="left" w:pos="0"/>
        </w:tabs>
        <w:spacing w:after="0" w:line="240" w:lineRule="auto"/>
        <w:jc w:val="both"/>
        <w:rPr>
          <w:rFonts w:asciiTheme="minorHAnsi" w:hAnsiTheme="minorHAnsi" w:cstheme="minorHAnsi"/>
        </w:rPr>
      </w:pPr>
      <w:r w:rsidRPr="00F25128">
        <w:rPr>
          <w:rFonts w:asciiTheme="minorHAnsi" w:hAnsiTheme="minorHAnsi" w:cstheme="minorHAnsi"/>
        </w:rPr>
        <w:t>Análisis de Fortalezas, Oportunidades, Debilidades, Amenazas y Recomendaciones</w:t>
      </w:r>
    </w:p>
    <w:p w14:paraId="69D90571" w14:textId="1E146208" w:rsidR="00CE400B" w:rsidRPr="00F25128" w:rsidRDefault="00CE400B" w:rsidP="00F45BBA">
      <w:pPr>
        <w:pStyle w:val="Prrafodelista"/>
        <w:numPr>
          <w:ilvl w:val="0"/>
          <w:numId w:val="20"/>
        </w:numPr>
        <w:tabs>
          <w:tab w:val="left" w:pos="0"/>
        </w:tabs>
        <w:spacing w:after="0" w:line="240" w:lineRule="auto"/>
        <w:jc w:val="both"/>
        <w:rPr>
          <w:rFonts w:asciiTheme="minorHAnsi" w:hAnsiTheme="minorHAnsi" w:cstheme="minorHAnsi"/>
        </w:rPr>
      </w:pPr>
      <w:r w:rsidRPr="00F25128">
        <w:rPr>
          <w:rFonts w:asciiTheme="minorHAnsi" w:hAnsiTheme="minorHAnsi" w:cstheme="minorHAnsi"/>
        </w:rPr>
        <w:t>Conclusiones</w:t>
      </w:r>
    </w:p>
    <w:p w14:paraId="732DA150" w14:textId="0F0185DB" w:rsidR="00CE400B" w:rsidRPr="00F25128" w:rsidRDefault="00CE400B" w:rsidP="00F45BBA">
      <w:pPr>
        <w:pStyle w:val="Prrafodelista"/>
        <w:numPr>
          <w:ilvl w:val="0"/>
          <w:numId w:val="20"/>
        </w:numPr>
        <w:tabs>
          <w:tab w:val="left" w:pos="0"/>
        </w:tabs>
        <w:spacing w:after="0" w:line="240" w:lineRule="auto"/>
        <w:jc w:val="both"/>
        <w:rPr>
          <w:rFonts w:asciiTheme="minorHAnsi" w:hAnsiTheme="minorHAnsi" w:cstheme="minorHAnsi"/>
        </w:rPr>
      </w:pPr>
      <w:r w:rsidRPr="00F25128">
        <w:rPr>
          <w:rFonts w:asciiTheme="minorHAnsi" w:hAnsiTheme="minorHAnsi" w:cstheme="minorHAnsi"/>
        </w:rPr>
        <w:t>Ficha técnica</w:t>
      </w:r>
    </w:p>
    <w:p w14:paraId="7A89867F" w14:textId="17572C15" w:rsidR="00386548" w:rsidRPr="00F25128" w:rsidRDefault="00CE400B" w:rsidP="00F45BBA">
      <w:pPr>
        <w:pStyle w:val="Prrafodelista"/>
        <w:numPr>
          <w:ilvl w:val="0"/>
          <w:numId w:val="20"/>
        </w:numPr>
        <w:tabs>
          <w:tab w:val="left" w:pos="0"/>
        </w:tabs>
        <w:spacing w:after="0" w:line="240" w:lineRule="auto"/>
        <w:jc w:val="both"/>
        <w:rPr>
          <w:rFonts w:asciiTheme="minorHAnsi" w:hAnsiTheme="minorHAnsi" w:cstheme="minorHAnsi"/>
        </w:rPr>
      </w:pPr>
      <w:r w:rsidRPr="00F25128">
        <w:rPr>
          <w:rFonts w:asciiTheme="minorHAnsi" w:hAnsiTheme="minorHAnsi" w:cstheme="minorHAnsi"/>
        </w:rPr>
        <w:t>Anexos</w:t>
      </w:r>
    </w:p>
    <w:p w14:paraId="5B9FDDAB" w14:textId="77777777" w:rsidR="00DE2540" w:rsidRPr="00F25128" w:rsidRDefault="00DE2540" w:rsidP="009C2BD7">
      <w:pPr>
        <w:tabs>
          <w:tab w:val="left" w:pos="0"/>
        </w:tabs>
        <w:spacing w:after="0" w:line="240" w:lineRule="auto"/>
        <w:jc w:val="both"/>
        <w:rPr>
          <w:rFonts w:asciiTheme="minorHAnsi" w:hAnsiTheme="minorHAnsi" w:cstheme="minorHAnsi"/>
        </w:rPr>
      </w:pPr>
    </w:p>
    <w:p w14:paraId="068D59CC" w14:textId="0704BBA8" w:rsidR="00F55E09" w:rsidRPr="00F25128" w:rsidRDefault="00F55E09" w:rsidP="009C2BD7">
      <w:pPr>
        <w:tabs>
          <w:tab w:val="left" w:pos="0"/>
        </w:tabs>
        <w:spacing w:after="0" w:line="240" w:lineRule="auto"/>
        <w:jc w:val="both"/>
        <w:rPr>
          <w:rFonts w:asciiTheme="minorHAnsi" w:hAnsiTheme="minorHAnsi" w:cstheme="minorHAnsi"/>
        </w:rPr>
      </w:pPr>
      <w:r w:rsidRPr="00F25128">
        <w:rPr>
          <w:rFonts w:asciiTheme="minorHAnsi" w:hAnsiTheme="minorHAnsi" w:cstheme="minorHAnsi"/>
        </w:rPr>
        <w:br w:type="page"/>
      </w:r>
    </w:p>
    <w:p w14:paraId="14CB6EA8" w14:textId="4B4A9044" w:rsidR="00F13C8B" w:rsidRPr="00F25128" w:rsidRDefault="00F13C8B" w:rsidP="00F25128">
      <w:pPr>
        <w:pStyle w:val="Ttulo3"/>
        <w:spacing w:before="0" w:line="240" w:lineRule="auto"/>
        <w:jc w:val="center"/>
        <w:rPr>
          <w:rFonts w:asciiTheme="minorHAnsi" w:hAnsiTheme="minorHAnsi" w:cstheme="minorHAnsi"/>
          <w:b/>
          <w:bCs/>
          <w:color w:val="auto"/>
          <w:sz w:val="22"/>
          <w:szCs w:val="22"/>
        </w:rPr>
      </w:pPr>
      <w:r w:rsidRPr="00F25128">
        <w:rPr>
          <w:rFonts w:asciiTheme="minorHAnsi" w:hAnsiTheme="minorHAnsi" w:cstheme="minorHAnsi"/>
          <w:b/>
          <w:bCs/>
          <w:color w:val="auto"/>
          <w:sz w:val="22"/>
          <w:szCs w:val="22"/>
        </w:rPr>
        <w:lastRenderedPageBreak/>
        <w:t>BIBLIOGRAFÍA</w:t>
      </w:r>
    </w:p>
    <w:p w14:paraId="6EC821C4" w14:textId="77777777" w:rsidR="002E000E" w:rsidRPr="00F25128" w:rsidRDefault="002E000E" w:rsidP="009C2BD7">
      <w:pPr>
        <w:tabs>
          <w:tab w:val="left" w:pos="0"/>
        </w:tabs>
        <w:spacing w:after="0" w:line="240" w:lineRule="auto"/>
        <w:jc w:val="both"/>
        <w:rPr>
          <w:rFonts w:asciiTheme="minorHAnsi" w:hAnsiTheme="minorHAnsi" w:cstheme="minorHAnsi"/>
        </w:rPr>
      </w:pPr>
    </w:p>
    <w:p w14:paraId="0CE652E6" w14:textId="18B6E8F8" w:rsidR="00A80D63" w:rsidRPr="00F25128" w:rsidRDefault="00A80D63" w:rsidP="00A80D63">
      <w:pPr>
        <w:pStyle w:val="Prrafodelista"/>
        <w:numPr>
          <w:ilvl w:val="0"/>
          <w:numId w:val="19"/>
        </w:numPr>
        <w:tabs>
          <w:tab w:val="left" w:pos="0"/>
        </w:tabs>
        <w:spacing w:after="0" w:line="240" w:lineRule="auto"/>
        <w:jc w:val="both"/>
        <w:rPr>
          <w:rFonts w:asciiTheme="minorHAnsi" w:hAnsiTheme="minorHAnsi" w:cstheme="minorHAnsi"/>
        </w:rPr>
      </w:pPr>
      <w:r w:rsidRPr="00F25128">
        <w:rPr>
          <w:rFonts w:asciiTheme="minorHAnsi" w:hAnsiTheme="minorHAnsi" w:cstheme="minorHAnsi"/>
        </w:rPr>
        <w:t xml:space="preserve">Cámara de Diputados </w:t>
      </w:r>
      <w:r w:rsidR="00CA4396" w:rsidRPr="00F25128">
        <w:rPr>
          <w:rFonts w:asciiTheme="minorHAnsi" w:hAnsiTheme="minorHAnsi" w:cstheme="minorHAnsi"/>
        </w:rPr>
        <w:t xml:space="preserve">del </w:t>
      </w:r>
      <w:r w:rsidRPr="00F25128">
        <w:rPr>
          <w:rFonts w:asciiTheme="minorHAnsi" w:hAnsiTheme="minorHAnsi" w:cstheme="minorHAnsi"/>
        </w:rPr>
        <w:t>H. Congreso de la Unión. Constitución Política de los Estados Unidos Mexicanos, (última reforma DOF 15 de abril de 2025</w:t>
      </w:r>
      <w:r w:rsidR="00CA4396" w:rsidRPr="00F25128">
        <w:rPr>
          <w:rFonts w:asciiTheme="minorHAnsi" w:hAnsiTheme="minorHAnsi" w:cstheme="minorHAnsi"/>
        </w:rPr>
        <w:t>)</w:t>
      </w:r>
      <w:r w:rsidRPr="00F25128">
        <w:rPr>
          <w:rFonts w:asciiTheme="minorHAnsi" w:hAnsiTheme="minorHAnsi" w:cstheme="minorHAnsi"/>
        </w:rPr>
        <w:t xml:space="preserve">, </w:t>
      </w:r>
      <w:hyperlink r:id="rId8" w:history="1">
        <w:r w:rsidR="00CA4396" w:rsidRPr="00F25128">
          <w:rPr>
            <w:rStyle w:val="Hipervnculo"/>
            <w:rFonts w:asciiTheme="minorHAnsi" w:hAnsiTheme="minorHAnsi" w:cstheme="minorHAnsi"/>
          </w:rPr>
          <w:t>https://www.diputados.gob.mx/LeyesBiblio/pdf/CPEUM.pdf</w:t>
        </w:r>
      </w:hyperlink>
      <w:r w:rsidRPr="00F25128">
        <w:rPr>
          <w:rFonts w:asciiTheme="minorHAnsi" w:hAnsiTheme="minorHAnsi" w:cstheme="minorHAnsi"/>
        </w:rPr>
        <w:t xml:space="preserve"> </w:t>
      </w:r>
    </w:p>
    <w:p w14:paraId="7B06E85D" w14:textId="77777777" w:rsidR="00A80D63" w:rsidRPr="00F25128" w:rsidRDefault="00A80D63" w:rsidP="00A80D63">
      <w:pPr>
        <w:tabs>
          <w:tab w:val="left" w:pos="0"/>
        </w:tabs>
        <w:spacing w:after="0" w:line="240" w:lineRule="auto"/>
        <w:jc w:val="both"/>
        <w:rPr>
          <w:rFonts w:asciiTheme="minorHAnsi" w:hAnsiTheme="minorHAnsi" w:cstheme="minorHAnsi"/>
        </w:rPr>
      </w:pPr>
    </w:p>
    <w:p w14:paraId="7ED0A298" w14:textId="289F1F1F" w:rsidR="00CA4396" w:rsidRPr="00F25128" w:rsidRDefault="00CA4396" w:rsidP="00CA4396">
      <w:pPr>
        <w:pStyle w:val="Prrafodelista"/>
        <w:numPr>
          <w:ilvl w:val="0"/>
          <w:numId w:val="19"/>
        </w:numPr>
        <w:tabs>
          <w:tab w:val="left" w:pos="0"/>
        </w:tabs>
        <w:spacing w:after="0" w:line="240" w:lineRule="auto"/>
        <w:jc w:val="both"/>
        <w:rPr>
          <w:rFonts w:asciiTheme="minorHAnsi" w:hAnsiTheme="minorHAnsi" w:cstheme="minorHAnsi"/>
        </w:rPr>
      </w:pPr>
      <w:r w:rsidRPr="00F25128">
        <w:rPr>
          <w:rFonts w:asciiTheme="minorHAnsi" w:hAnsiTheme="minorHAnsi" w:cstheme="minorHAnsi"/>
        </w:rPr>
        <w:t xml:space="preserve">Cámara de Diputados del H. Congreso de la Unión. Ley Federal de Presupuesto y Responsabilidad Hacendaria, (última reforma DOF 30 de abril de 2024), </w:t>
      </w:r>
      <w:hyperlink r:id="rId9" w:history="1">
        <w:r w:rsidRPr="00F25128">
          <w:rPr>
            <w:rStyle w:val="Hipervnculo"/>
            <w:rFonts w:asciiTheme="minorHAnsi" w:hAnsiTheme="minorHAnsi" w:cstheme="minorHAnsi"/>
          </w:rPr>
          <w:t>https://www.diputados.gob.mx/LeyesBiblio/pdf/LFPRH.pdf</w:t>
        </w:r>
      </w:hyperlink>
      <w:r w:rsidRPr="00F25128">
        <w:rPr>
          <w:rFonts w:asciiTheme="minorHAnsi" w:hAnsiTheme="minorHAnsi" w:cstheme="minorHAnsi"/>
        </w:rPr>
        <w:t xml:space="preserve"> </w:t>
      </w:r>
    </w:p>
    <w:p w14:paraId="24FA9908" w14:textId="77777777" w:rsidR="00CA4396" w:rsidRPr="00F25128" w:rsidRDefault="00CA4396" w:rsidP="00CA4396">
      <w:pPr>
        <w:tabs>
          <w:tab w:val="left" w:pos="0"/>
        </w:tabs>
        <w:spacing w:after="0" w:line="240" w:lineRule="auto"/>
        <w:jc w:val="both"/>
        <w:rPr>
          <w:rFonts w:asciiTheme="minorHAnsi" w:hAnsiTheme="minorHAnsi" w:cstheme="minorHAnsi"/>
        </w:rPr>
      </w:pPr>
    </w:p>
    <w:p w14:paraId="674FDB9F" w14:textId="4755EB41" w:rsidR="00CA4396" w:rsidRPr="00F25128" w:rsidRDefault="00CA4396" w:rsidP="00CA4396">
      <w:pPr>
        <w:pStyle w:val="Prrafodelista"/>
        <w:numPr>
          <w:ilvl w:val="0"/>
          <w:numId w:val="19"/>
        </w:numPr>
        <w:tabs>
          <w:tab w:val="left" w:pos="0"/>
        </w:tabs>
        <w:spacing w:after="0" w:line="240" w:lineRule="auto"/>
        <w:jc w:val="both"/>
        <w:rPr>
          <w:rFonts w:asciiTheme="minorHAnsi" w:hAnsiTheme="minorHAnsi" w:cstheme="minorHAnsi"/>
        </w:rPr>
      </w:pPr>
      <w:r w:rsidRPr="00F25128">
        <w:rPr>
          <w:rFonts w:asciiTheme="minorHAnsi" w:hAnsiTheme="minorHAnsi" w:cstheme="minorHAnsi"/>
        </w:rPr>
        <w:t xml:space="preserve">Cámara de Diputados del H. Congreso de la Unión, Ley General de Contabilidad Gubernamental, (última reforma DOF 01 09 de abril de 2014) </w:t>
      </w:r>
      <w:hyperlink r:id="rId10" w:history="1">
        <w:r w:rsidRPr="00F25128">
          <w:rPr>
            <w:rStyle w:val="Hipervnculo"/>
            <w:rFonts w:asciiTheme="minorHAnsi" w:hAnsiTheme="minorHAnsi" w:cstheme="minorHAnsi"/>
          </w:rPr>
          <w:t>https://www.diputados.gob.mx/LeyesBiblio/pdf/LGCG.pdf</w:t>
        </w:r>
      </w:hyperlink>
      <w:r w:rsidRPr="00F25128">
        <w:rPr>
          <w:rFonts w:asciiTheme="minorHAnsi" w:hAnsiTheme="minorHAnsi" w:cstheme="minorHAnsi"/>
        </w:rPr>
        <w:t xml:space="preserve"> </w:t>
      </w:r>
    </w:p>
    <w:p w14:paraId="7DA9589F" w14:textId="77777777" w:rsidR="00CA4396" w:rsidRPr="00F25128" w:rsidRDefault="00CA4396" w:rsidP="00CA4396">
      <w:pPr>
        <w:tabs>
          <w:tab w:val="left" w:pos="0"/>
        </w:tabs>
        <w:spacing w:after="0" w:line="240" w:lineRule="auto"/>
        <w:jc w:val="both"/>
        <w:rPr>
          <w:rFonts w:asciiTheme="minorHAnsi" w:hAnsiTheme="minorHAnsi" w:cstheme="minorHAnsi"/>
        </w:rPr>
      </w:pPr>
    </w:p>
    <w:p w14:paraId="3DADF0B5" w14:textId="4F984798" w:rsidR="00A80D63" w:rsidRPr="00F25128" w:rsidRDefault="00CA4396" w:rsidP="00CA4396">
      <w:pPr>
        <w:pStyle w:val="Prrafodelista"/>
        <w:numPr>
          <w:ilvl w:val="0"/>
          <w:numId w:val="19"/>
        </w:numPr>
        <w:tabs>
          <w:tab w:val="left" w:pos="0"/>
        </w:tabs>
        <w:spacing w:after="0" w:line="240" w:lineRule="auto"/>
        <w:jc w:val="both"/>
        <w:rPr>
          <w:rFonts w:asciiTheme="minorHAnsi" w:hAnsiTheme="minorHAnsi" w:cstheme="minorHAnsi"/>
        </w:rPr>
      </w:pPr>
      <w:r w:rsidRPr="00F25128">
        <w:rPr>
          <w:rFonts w:asciiTheme="minorHAnsi" w:hAnsiTheme="minorHAnsi" w:cstheme="minorHAnsi"/>
        </w:rPr>
        <w:t>Poder Legislativo del Estado de Campeche</w:t>
      </w:r>
      <w:r w:rsidR="00315F93" w:rsidRPr="00F25128">
        <w:rPr>
          <w:rFonts w:asciiTheme="minorHAnsi" w:hAnsiTheme="minorHAnsi" w:cstheme="minorHAnsi"/>
        </w:rPr>
        <w:t xml:space="preserve">. Ley de Disciplina Financiera y Responsabilidad Hacendaria del Estado de Campeche y sus Municipios (última reforma, decreto 325, P.O. 29 de diciembre de 2023), </w:t>
      </w:r>
      <w:hyperlink r:id="rId11" w:history="1">
        <w:r w:rsidR="00315F93" w:rsidRPr="00F25128">
          <w:rPr>
            <w:rStyle w:val="Hipervnculo"/>
            <w:rFonts w:asciiTheme="minorHAnsi" w:hAnsiTheme="minorHAnsi" w:cstheme="minorHAnsi"/>
          </w:rPr>
          <w:t>https://legislacion.congresocam.gob.mx/index.php/etiquetas-x-materia/280-ley-de-disciplina-financiera-y-resp-hacendaria-1</w:t>
        </w:r>
      </w:hyperlink>
      <w:r w:rsidR="00315F93" w:rsidRPr="00F25128">
        <w:rPr>
          <w:rFonts w:asciiTheme="minorHAnsi" w:hAnsiTheme="minorHAnsi" w:cstheme="minorHAnsi"/>
        </w:rPr>
        <w:t xml:space="preserve"> </w:t>
      </w:r>
    </w:p>
    <w:p w14:paraId="50B0CEC2" w14:textId="77777777" w:rsidR="00A80D63" w:rsidRPr="00F25128" w:rsidRDefault="00A80D63" w:rsidP="00A80D63">
      <w:pPr>
        <w:tabs>
          <w:tab w:val="left" w:pos="0"/>
        </w:tabs>
        <w:spacing w:after="0" w:line="240" w:lineRule="auto"/>
        <w:jc w:val="both"/>
        <w:rPr>
          <w:rFonts w:asciiTheme="minorHAnsi" w:hAnsiTheme="minorHAnsi" w:cstheme="minorHAnsi"/>
        </w:rPr>
      </w:pPr>
    </w:p>
    <w:p w14:paraId="471AFAF1" w14:textId="600A1B5C" w:rsidR="001468B1" w:rsidRPr="00F25128" w:rsidRDefault="001468B1" w:rsidP="001468B1">
      <w:pPr>
        <w:pStyle w:val="Prrafodelista"/>
        <w:numPr>
          <w:ilvl w:val="0"/>
          <w:numId w:val="19"/>
        </w:numPr>
        <w:tabs>
          <w:tab w:val="left" w:pos="0"/>
        </w:tabs>
        <w:spacing w:after="0" w:line="240" w:lineRule="auto"/>
        <w:jc w:val="both"/>
        <w:rPr>
          <w:rFonts w:asciiTheme="minorHAnsi" w:hAnsiTheme="minorHAnsi" w:cstheme="minorHAnsi"/>
        </w:rPr>
      </w:pPr>
      <w:r w:rsidRPr="00F25128">
        <w:rPr>
          <w:rFonts w:asciiTheme="minorHAnsi" w:hAnsiTheme="minorHAnsi" w:cstheme="minorHAnsi"/>
        </w:rPr>
        <w:t xml:space="preserve">Poder Legislativo del Estado de Campeche. Ley Orgánica de los Municipios del Estado de Campeche (última reforma, decreto 73, P.O. 7 de junio de 2022), </w:t>
      </w:r>
      <w:hyperlink r:id="rId12" w:history="1">
        <w:r w:rsidRPr="00F25128">
          <w:rPr>
            <w:rStyle w:val="Hipervnculo"/>
            <w:rFonts w:asciiTheme="minorHAnsi" w:hAnsiTheme="minorHAnsi" w:cstheme="minorHAnsi"/>
          </w:rPr>
          <w:t>https://legislacion.congresocam.gob.mx/index.php/leyes-focalizadas/anticorrupcion/427-ley-organica-de-los-municipios-del-estado-de-campeche</w:t>
        </w:r>
      </w:hyperlink>
      <w:r w:rsidRPr="00F25128">
        <w:rPr>
          <w:rFonts w:asciiTheme="minorHAnsi" w:hAnsiTheme="minorHAnsi" w:cstheme="minorHAnsi"/>
        </w:rPr>
        <w:t xml:space="preserve"> </w:t>
      </w:r>
    </w:p>
    <w:p w14:paraId="334DB4B9" w14:textId="77777777" w:rsidR="001468B1" w:rsidRPr="00F25128" w:rsidRDefault="001468B1" w:rsidP="00A80D63">
      <w:pPr>
        <w:tabs>
          <w:tab w:val="left" w:pos="0"/>
        </w:tabs>
        <w:spacing w:after="0" w:line="240" w:lineRule="auto"/>
        <w:jc w:val="both"/>
        <w:rPr>
          <w:rFonts w:asciiTheme="minorHAnsi" w:hAnsiTheme="minorHAnsi" w:cstheme="minorHAnsi"/>
        </w:rPr>
      </w:pPr>
    </w:p>
    <w:p w14:paraId="724570A6" w14:textId="3ED94D6B" w:rsidR="0009616E" w:rsidRPr="00F25128" w:rsidRDefault="00281FFA" w:rsidP="0009616E">
      <w:pPr>
        <w:pStyle w:val="Prrafodelista"/>
        <w:numPr>
          <w:ilvl w:val="0"/>
          <w:numId w:val="19"/>
        </w:numPr>
        <w:tabs>
          <w:tab w:val="left" w:pos="0"/>
        </w:tabs>
        <w:spacing w:after="0" w:line="240" w:lineRule="auto"/>
        <w:jc w:val="both"/>
        <w:rPr>
          <w:rFonts w:asciiTheme="minorHAnsi" w:hAnsiTheme="minorHAnsi" w:cstheme="minorHAnsi"/>
        </w:rPr>
      </w:pPr>
      <w:r w:rsidRPr="00F25128">
        <w:rPr>
          <w:rFonts w:asciiTheme="minorHAnsi" w:hAnsiTheme="minorHAnsi" w:cstheme="minorHAnsi"/>
        </w:rPr>
        <w:t>Consejo Nacional de Evaluación de la Política de Desarrollo Social (CONEVAL)</w:t>
      </w:r>
      <w:r w:rsidR="00000D02">
        <w:rPr>
          <w:rFonts w:asciiTheme="minorHAnsi" w:hAnsiTheme="minorHAnsi" w:cstheme="minorHAnsi"/>
        </w:rPr>
        <w:t>.</w:t>
      </w:r>
      <w:r w:rsidRPr="00F25128">
        <w:rPr>
          <w:rFonts w:asciiTheme="minorHAnsi" w:hAnsiTheme="minorHAnsi" w:cstheme="minorHAnsi"/>
        </w:rPr>
        <w:t xml:space="preserve"> </w:t>
      </w:r>
      <w:r w:rsidR="0009616E" w:rsidRPr="00F25128">
        <w:rPr>
          <w:rFonts w:asciiTheme="minorHAnsi" w:hAnsiTheme="minorHAnsi" w:cstheme="minorHAnsi"/>
        </w:rPr>
        <w:t xml:space="preserve">Lineamientos Generales para la Evaluación de los Programas Federales de la Administración Pública Federal. (30 de marzo de 2007). </w:t>
      </w:r>
      <w:hyperlink r:id="rId13" w:history="1">
        <w:r w:rsidR="0009616E" w:rsidRPr="00F25128">
          <w:rPr>
            <w:rStyle w:val="Hipervnculo"/>
            <w:rFonts w:asciiTheme="minorHAnsi" w:hAnsiTheme="minorHAnsi" w:cstheme="minorHAnsi"/>
          </w:rPr>
          <w:t>https://www.coneval.org.mx/EvaluacionDS/Normatividad/Paginas/LGEPF.aspx</w:t>
        </w:r>
      </w:hyperlink>
      <w:r w:rsidR="0009616E" w:rsidRPr="00F25128">
        <w:rPr>
          <w:rFonts w:asciiTheme="minorHAnsi" w:hAnsiTheme="minorHAnsi" w:cstheme="minorHAnsi"/>
        </w:rPr>
        <w:t xml:space="preserve"> </w:t>
      </w:r>
    </w:p>
    <w:p w14:paraId="02EB3A3D" w14:textId="77777777" w:rsidR="0009616E" w:rsidRPr="00F25128" w:rsidRDefault="0009616E" w:rsidP="0037414F">
      <w:pPr>
        <w:tabs>
          <w:tab w:val="left" w:pos="0"/>
        </w:tabs>
        <w:spacing w:after="0" w:line="240" w:lineRule="auto"/>
        <w:jc w:val="both"/>
        <w:rPr>
          <w:rFonts w:asciiTheme="minorHAnsi" w:hAnsiTheme="minorHAnsi" w:cstheme="minorHAnsi"/>
        </w:rPr>
      </w:pPr>
    </w:p>
    <w:p w14:paraId="6CFF8E8E" w14:textId="40424E88" w:rsidR="0009616E" w:rsidRPr="00F25128" w:rsidRDefault="00281FFA" w:rsidP="0009616E">
      <w:pPr>
        <w:pStyle w:val="Prrafodelista"/>
        <w:numPr>
          <w:ilvl w:val="0"/>
          <w:numId w:val="19"/>
        </w:numPr>
        <w:tabs>
          <w:tab w:val="left" w:pos="0"/>
        </w:tabs>
        <w:spacing w:after="0" w:line="240" w:lineRule="auto"/>
        <w:jc w:val="both"/>
        <w:rPr>
          <w:rFonts w:asciiTheme="minorHAnsi" w:hAnsiTheme="minorHAnsi" w:cstheme="minorHAnsi"/>
        </w:rPr>
      </w:pPr>
      <w:r w:rsidRPr="00F25128">
        <w:rPr>
          <w:rFonts w:asciiTheme="minorHAnsi" w:hAnsiTheme="minorHAnsi" w:cstheme="minorHAnsi"/>
        </w:rPr>
        <w:t xml:space="preserve">Secretaría de Hacienda y Crédito Público (SHCP). </w:t>
      </w:r>
      <w:r w:rsidR="0009616E" w:rsidRPr="00F25128">
        <w:rPr>
          <w:rFonts w:asciiTheme="minorHAnsi" w:hAnsiTheme="minorHAnsi" w:cstheme="minorHAnsi"/>
        </w:rPr>
        <w:t xml:space="preserve">Lineamientos Generales para la Evaluación de los Programas Federales de la Administración Pública Federal. (30 de marzo de 2007). </w:t>
      </w:r>
      <w:hyperlink r:id="rId14" w:history="1">
        <w:r w:rsidR="0009616E" w:rsidRPr="00F25128">
          <w:rPr>
            <w:rStyle w:val="Hipervnculo"/>
            <w:rFonts w:asciiTheme="minorHAnsi" w:hAnsiTheme="minorHAnsi" w:cstheme="minorHAnsi"/>
          </w:rPr>
          <w:t>https://www.gob.mx/shcp/documentos/lineamientos-generales-para-la-evaluacion-de-los-programas-federales-de-la-administracion-publica-federal-74200</w:t>
        </w:r>
      </w:hyperlink>
      <w:r w:rsidR="0009616E" w:rsidRPr="00F25128">
        <w:rPr>
          <w:rFonts w:asciiTheme="minorHAnsi" w:hAnsiTheme="minorHAnsi" w:cstheme="minorHAnsi"/>
        </w:rPr>
        <w:t xml:space="preserve"> </w:t>
      </w:r>
    </w:p>
    <w:p w14:paraId="3A35AF48" w14:textId="77777777" w:rsidR="0009616E" w:rsidRPr="00F25128" w:rsidRDefault="0009616E" w:rsidP="0037414F">
      <w:pPr>
        <w:tabs>
          <w:tab w:val="left" w:pos="0"/>
        </w:tabs>
        <w:spacing w:after="0" w:line="240" w:lineRule="auto"/>
        <w:jc w:val="both"/>
        <w:rPr>
          <w:rFonts w:asciiTheme="minorHAnsi" w:hAnsiTheme="minorHAnsi" w:cstheme="minorHAnsi"/>
        </w:rPr>
      </w:pPr>
    </w:p>
    <w:p w14:paraId="36C3028B" w14:textId="5DCC5755" w:rsidR="0009616E" w:rsidRPr="00F25128" w:rsidRDefault="001739F1" w:rsidP="00B40776">
      <w:pPr>
        <w:pStyle w:val="Prrafodelista"/>
        <w:numPr>
          <w:ilvl w:val="0"/>
          <w:numId w:val="19"/>
        </w:numPr>
        <w:tabs>
          <w:tab w:val="left" w:pos="0"/>
        </w:tabs>
        <w:spacing w:after="0" w:line="240" w:lineRule="auto"/>
        <w:jc w:val="both"/>
        <w:rPr>
          <w:rFonts w:asciiTheme="minorHAnsi" w:hAnsiTheme="minorHAnsi" w:cstheme="minorHAnsi"/>
        </w:rPr>
      </w:pPr>
      <w:r w:rsidRPr="00F25128">
        <w:rPr>
          <w:rFonts w:asciiTheme="minorHAnsi" w:hAnsiTheme="minorHAnsi" w:cstheme="minorHAnsi"/>
        </w:rPr>
        <w:t>Consejo Nacional de Evaluación de la Política de Desarrollo Social (CONEVAL</w:t>
      </w:r>
      <w:r w:rsidR="000F46B7" w:rsidRPr="00F25128">
        <w:rPr>
          <w:rFonts w:asciiTheme="minorHAnsi" w:hAnsiTheme="minorHAnsi" w:cstheme="minorHAnsi"/>
        </w:rPr>
        <w:t>, 2023</w:t>
      </w:r>
      <w:r w:rsidRPr="00F25128">
        <w:rPr>
          <w:rFonts w:asciiTheme="minorHAnsi" w:hAnsiTheme="minorHAnsi" w:cstheme="minorHAnsi"/>
        </w:rPr>
        <w:t xml:space="preserve">). Guía para la evaluación de los fondos que integran el Ramo General 33. Ciudad de México: </w:t>
      </w:r>
      <w:hyperlink r:id="rId15" w:history="1">
        <w:r w:rsidRPr="00F25128">
          <w:rPr>
            <w:rStyle w:val="Hipervnculo"/>
            <w:rFonts w:asciiTheme="minorHAnsi" w:hAnsiTheme="minorHAnsi" w:cstheme="minorHAnsi"/>
          </w:rPr>
          <w:t>https://www.coneval.org.mx/EvaluacionDS/PP/Ramo33/Documents/Guia_Eval_FAF_RG33.pdf</w:t>
        </w:r>
      </w:hyperlink>
      <w:r w:rsidRPr="00F25128">
        <w:rPr>
          <w:rFonts w:asciiTheme="minorHAnsi" w:hAnsiTheme="minorHAnsi" w:cstheme="minorHAnsi"/>
        </w:rPr>
        <w:t xml:space="preserve"> </w:t>
      </w:r>
    </w:p>
    <w:p w14:paraId="6910F471" w14:textId="77777777" w:rsidR="0009616E" w:rsidRPr="00F25128" w:rsidRDefault="0009616E" w:rsidP="0037414F">
      <w:pPr>
        <w:tabs>
          <w:tab w:val="left" w:pos="0"/>
        </w:tabs>
        <w:spacing w:after="0" w:line="240" w:lineRule="auto"/>
        <w:jc w:val="both"/>
        <w:rPr>
          <w:rFonts w:asciiTheme="minorHAnsi" w:hAnsiTheme="minorHAnsi" w:cstheme="minorHAnsi"/>
        </w:rPr>
      </w:pPr>
    </w:p>
    <w:p w14:paraId="42AA82A5" w14:textId="4513A323" w:rsidR="00281FFA" w:rsidRPr="00F25128" w:rsidRDefault="000F46B7" w:rsidP="006739C3">
      <w:pPr>
        <w:pStyle w:val="Prrafodelista"/>
        <w:numPr>
          <w:ilvl w:val="0"/>
          <w:numId w:val="19"/>
        </w:numPr>
        <w:tabs>
          <w:tab w:val="left" w:pos="0"/>
        </w:tabs>
        <w:spacing w:after="0" w:line="240" w:lineRule="auto"/>
        <w:jc w:val="both"/>
        <w:rPr>
          <w:rFonts w:asciiTheme="minorHAnsi" w:hAnsiTheme="minorHAnsi" w:cstheme="minorHAnsi"/>
        </w:rPr>
      </w:pPr>
      <w:r w:rsidRPr="00F25128">
        <w:rPr>
          <w:rFonts w:asciiTheme="minorHAnsi" w:hAnsiTheme="minorHAnsi" w:cstheme="minorHAnsi"/>
        </w:rPr>
        <w:t xml:space="preserve">Consejo Nacional de Evaluación de la Política de Desarrollo Social (CONEVAL, abril del 2023). Términos de Referencia para la Evaluación del Desempeño del Fondo de Aportaciones para la Infraestructura Social, componente Fondo de Aportaciones para la Infraestructura Social Municipal y de las Demarcaciones Territoriales del Distrito Federal. </w:t>
      </w:r>
      <w:hyperlink r:id="rId16" w:history="1">
        <w:r w:rsidRPr="00F25128">
          <w:rPr>
            <w:rStyle w:val="Hipervnculo"/>
            <w:rFonts w:asciiTheme="minorHAnsi" w:hAnsiTheme="minorHAnsi" w:cstheme="minorHAnsi"/>
          </w:rPr>
          <w:t>https://www.coneval.org.mx/EvaluacionDS/PP/Ramo33/Paginas/Metodologias.aspx</w:t>
        </w:r>
      </w:hyperlink>
      <w:r w:rsidRPr="00F25128">
        <w:rPr>
          <w:rFonts w:asciiTheme="minorHAnsi" w:hAnsiTheme="minorHAnsi" w:cstheme="minorHAnsi"/>
        </w:rPr>
        <w:t xml:space="preserve"> </w:t>
      </w:r>
    </w:p>
    <w:p w14:paraId="443EEEA0" w14:textId="77777777" w:rsidR="00281FFA" w:rsidRPr="00F25128" w:rsidRDefault="00281FFA" w:rsidP="0037414F">
      <w:pPr>
        <w:tabs>
          <w:tab w:val="left" w:pos="0"/>
        </w:tabs>
        <w:spacing w:after="0" w:line="240" w:lineRule="auto"/>
        <w:jc w:val="both"/>
        <w:rPr>
          <w:rFonts w:asciiTheme="minorHAnsi" w:hAnsiTheme="minorHAnsi" w:cstheme="minorHAnsi"/>
        </w:rPr>
      </w:pPr>
    </w:p>
    <w:p w14:paraId="238F6042" w14:textId="78D2176A" w:rsidR="00281FFA" w:rsidRPr="00F25128" w:rsidRDefault="00281FFA" w:rsidP="00281FFA">
      <w:pPr>
        <w:pStyle w:val="Prrafodelista"/>
        <w:numPr>
          <w:ilvl w:val="0"/>
          <w:numId w:val="19"/>
        </w:numPr>
        <w:tabs>
          <w:tab w:val="left" w:pos="0"/>
        </w:tabs>
        <w:spacing w:after="0" w:line="240" w:lineRule="auto"/>
        <w:jc w:val="both"/>
        <w:rPr>
          <w:rFonts w:asciiTheme="minorHAnsi" w:hAnsiTheme="minorHAnsi" w:cstheme="minorHAnsi"/>
        </w:rPr>
      </w:pPr>
      <w:r w:rsidRPr="00F25128">
        <w:rPr>
          <w:rFonts w:asciiTheme="minorHAnsi" w:hAnsiTheme="minorHAnsi" w:cstheme="minorHAnsi"/>
        </w:rPr>
        <w:lastRenderedPageBreak/>
        <w:t xml:space="preserve">Secretaría de Hacienda y Crédito Público (SHCP, 2022). Modelo de Términos de Referencia para las Evaluaciones Estratégicas de Consistencia y Resultados a los Fondos </w:t>
      </w:r>
      <w:r w:rsidR="00A9742C" w:rsidRPr="00F25128">
        <w:rPr>
          <w:rFonts w:asciiTheme="minorHAnsi" w:hAnsiTheme="minorHAnsi" w:cstheme="minorHAnsi"/>
        </w:rPr>
        <w:t>d</w:t>
      </w:r>
      <w:r w:rsidRPr="00F25128">
        <w:rPr>
          <w:rFonts w:asciiTheme="minorHAnsi" w:hAnsiTheme="minorHAnsi" w:cstheme="minorHAnsi"/>
        </w:rPr>
        <w:t xml:space="preserve">e Aportaciones Federales, </w:t>
      </w:r>
      <w:hyperlink r:id="rId17" w:history="1">
        <w:r w:rsidRPr="00F25128">
          <w:rPr>
            <w:rStyle w:val="Hipervnculo"/>
            <w:rFonts w:asciiTheme="minorHAnsi" w:hAnsiTheme="minorHAnsi" w:cstheme="minorHAnsi"/>
          </w:rPr>
          <w:t>Evaluación de Programas presupuestarios de la Administración Pública Federal | Secretaría de Hacienda y Crédito Público | Gobierno | gob.mx</w:t>
        </w:r>
      </w:hyperlink>
      <w:r w:rsidRPr="00F25128">
        <w:rPr>
          <w:rFonts w:asciiTheme="minorHAnsi" w:hAnsiTheme="minorHAnsi" w:cstheme="minorHAnsi"/>
        </w:rPr>
        <w:t xml:space="preserve"> </w:t>
      </w:r>
    </w:p>
    <w:p w14:paraId="2ADA4860" w14:textId="77777777" w:rsidR="00281FFA" w:rsidRPr="00F25128" w:rsidRDefault="00281FFA" w:rsidP="0037414F">
      <w:pPr>
        <w:tabs>
          <w:tab w:val="left" w:pos="0"/>
        </w:tabs>
        <w:spacing w:after="0" w:line="240" w:lineRule="auto"/>
        <w:jc w:val="both"/>
        <w:rPr>
          <w:rFonts w:asciiTheme="minorHAnsi" w:hAnsiTheme="minorHAnsi" w:cstheme="minorHAnsi"/>
        </w:rPr>
      </w:pPr>
    </w:p>
    <w:p w14:paraId="6772BFD5" w14:textId="18015C1A" w:rsidR="00034900" w:rsidRPr="00F25128" w:rsidRDefault="00034900" w:rsidP="00034900">
      <w:pPr>
        <w:pStyle w:val="Prrafodelista"/>
        <w:numPr>
          <w:ilvl w:val="0"/>
          <w:numId w:val="19"/>
        </w:numPr>
        <w:tabs>
          <w:tab w:val="left" w:pos="0"/>
        </w:tabs>
        <w:spacing w:after="0" w:line="240" w:lineRule="auto"/>
        <w:jc w:val="both"/>
        <w:rPr>
          <w:rFonts w:asciiTheme="minorHAnsi" w:hAnsiTheme="minorHAnsi" w:cstheme="minorHAnsi"/>
        </w:rPr>
      </w:pPr>
      <w:r w:rsidRPr="00F25128">
        <w:rPr>
          <w:rFonts w:asciiTheme="minorHAnsi" w:hAnsiTheme="minorHAnsi" w:cstheme="minorHAnsi"/>
        </w:rPr>
        <w:t xml:space="preserve">Consejo Nacional de Armonización Contable (CONAC, DOF 23 de abril de 2015). Norma para establecer el formato para la difusión de los resultados de las evaluaciones de los recursos federales ministrados a las entidades federativas </w:t>
      </w:r>
      <w:hyperlink r:id="rId18" w:history="1">
        <w:r w:rsidRPr="00F25128">
          <w:rPr>
            <w:rStyle w:val="Hipervnculo"/>
            <w:rFonts w:asciiTheme="minorHAnsi" w:hAnsiTheme="minorHAnsi" w:cstheme="minorHAnsi"/>
          </w:rPr>
          <w:t>https://www.conac.gob.mx/work/models/CONAC/normatividad/NOR_01_14_011.pdf</w:t>
        </w:r>
      </w:hyperlink>
      <w:r w:rsidRPr="00F25128">
        <w:rPr>
          <w:rFonts w:asciiTheme="minorHAnsi" w:hAnsiTheme="minorHAnsi" w:cstheme="minorHAnsi"/>
        </w:rPr>
        <w:t xml:space="preserve"> </w:t>
      </w:r>
    </w:p>
    <w:p w14:paraId="121BEDB9" w14:textId="77777777" w:rsidR="00034900" w:rsidRPr="00F25128" w:rsidRDefault="00034900" w:rsidP="0037414F">
      <w:pPr>
        <w:tabs>
          <w:tab w:val="left" w:pos="0"/>
        </w:tabs>
        <w:spacing w:after="0" w:line="240" w:lineRule="auto"/>
        <w:jc w:val="both"/>
        <w:rPr>
          <w:rFonts w:asciiTheme="minorHAnsi" w:hAnsiTheme="minorHAnsi" w:cstheme="minorHAnsi"/>
        </w:rPr>
      </w:pPr>
    </w:p>
    <w:p w14:paraId="289D17D4" w14:textId="270D0775" w:rsidR="00A90BA6" w:rsidRPr="00F25128" w:rsidRDefault="00F13C8B" w:rsidP="0037414F">
      <w:pPr>
        <w:pStyle w:val="Prrafodelista"/>
        <w:numPr>
          <w:ilvl w:val="0"/>
          <w:numId w:val="19"/>
        </w:numPr>
        <w:tabs>
          <w:tab w:val="left" w:pos="0"/>
        </w:tabs>
        <w:spacing w:after="0" w:line="240" w:lineRule="auto"/>
        <w:jc w:val="both"/>
        <w:rPr>
          <w:rFonts w:asciiTheme="minorHAnsi" w:hAnsiTheme="minorHAnsi" w:cstheme="minorHAnsi"/>
        </w:rPr>
      </w:pPr>
      <w:r w:rsidRPr="00F25128">
        <w:rPr>
          <w:rFonts w:asciiTheme="minorHAnsi" w:hAnsiTheme="minorHAnsi" w:cstheme="minorHAnsi"/>
        </w:rPr>
        <w:t xml:space="preserve">Dirección General de Planificación y Evaluación de Políticas para el Desarrollo. (2007). Ministerio de Asuntos Exteriores y Cooperación. </w:t>
      </w:r>
      <w:r w:rsidR="005027FD" w:rsidRPr="00F25128">
        <w:rPr>
          <w:rFonts w:asciiTheme="minorHAnsi" w:hAnsiTheme="minorHAnsi" w:cstheme="minorHAnsi"/>
        </w:rPr>
        <w:t xml:space="preserve">Gobierno de España. Manual de Gestión de Evaluaciones de la Cooperación Española. </w:t>
      </w:r>
      <w:hyperlink r:id="rId19" w:history="1">
        <w:r w:rsidR="00A9742C" w:rsidRPr="00F25128">
          <w:rPr>
            <w:rStyle w:val="Hipervnculo"/>
            <w:rFonts w:asciiTheme="minorHAnsi" w:hAnsiTheme="minorHAnsi" w:cstheme="minorHAnsi"/>
          </w:rPr>
          <w:t>https://www.cooperacionespanola.es/manual-de-gestion-de-evaluaciones-de-la-cooperacion-espanola/</w:t>
        </w:r>
      </w:hyperlink>
      <w:r w:rsidR="00A9742C" w:rsidRPr="00F25128">
        <w:rPr>
          <w:rFonts w:asciiTheme="minorHAnsi" w:hAnsiTheme="minorHAnsi" w:cstheme="minorHAnsi"/>
        </w:rPr>
        <w:t xml:space="preserve"> </w:t>
      </w:r>
    </w:p>
    <w:p w14:paraId="205FB5C7" w14:textId="77777777" w:rsidR="00A90BA6" w:rsidRPr="00F25128" w:rsidRDefault="00A90BA6" w:rsidP="009C2BD7">
      <w:pPr>
        <w:tabs>
          <w:tab w:val="left" w:pos="0"/>
        </w:tabs>
        <w:spacing w:after="0" w:line="240" w:lineRule="auto"/>
        <w:jc w:val="both"/>
        <w:rPr>
          <w:rFonts w:asciiTheme="minorHAnsi" w:hAnsiTheme="minorHAnsi" w:cstheme="minorHAnsi"/>
        </w:rPr>
      </w:pPr>
    </w:p>
    <w:p w14:paraId="508821B4" w14:textId="77777777" w:rsidR="0009616E" w:rsidRPr="00F25128" w:rsidRDefault="0009616E" w:rsidP="0009616E">
      <w:pPr>
        <w:pStyle w:val="Prrafodelista"/>
        <w:numPr>
          <w:ilvl w:val="0"/>
          <w:numId w:val="19"/>
        </w:numPr>
        <w:tabs>
          <w:tab w:val="left" w:pos="0"/>
        </w:tabs>
        <w:spacing w:after="0" w:line="240" w:lineRule="auto"/>
        <w:jc w:val="both"/>
        <w:rPr>
          <w:rFonts w:asciiTheme="minorHAnsi" w:hAnsiTheme="minorHAnsi" w:cstheme="minorHAnsi"/>
        </w:rPr>
      </w:pPr>
      <w:r w:rsidRPr="00F25128">
        <w:rPr>
          <w:rFonts w:asciiTheme="minorHAnsi" w:hAnsiTheme="minorHAnsi" w:cstheme="minorHAnsi"/>
        </w:rPr>
        <w:t xml:space="preserve">Programa de las Naciones Unidas para el Desarrollo (PNUD, 2009). Manual de Planificación, Seguimiento y Evaluación de los Resultados de Desarrollo. New York, NY 10017, USA. </w:t>
      </w:r>
      <w:hyperlink r:id="rId20" w:history="1">
        <w:r w:rsidRPr="00F25128">
          <w:rPr>
            <w:rStyle w:val="Hipervnculo"/>
            <w:rFonts w:asciiTheme="minorHAnsi" w:hAnsiTheme="minorHAnsi" w:cstheme="minorHAnsi"/>
          </w:rPr>
          <w:t>https://procurement-notices.undp.org/view_file.cfm?doc_id=134774</w:t>
        </w:r>
      </w:hyperlink>
      <w:r w:rsidRPr="00F25128">
        <w:rPr>
          <w:rFonts w:asciiTheme="minorHAnsi" w:hAnsiTheme="minorHAnsi" w:cstheme="minorHAnsi"/>
        </w:rPr>
        <w:t xml:space="preserve"> </w:t>
      </w:r>
    </w:p>
    <w:p w14:paraId="1181D614" w14:textId="77777777" w:rsidR="0009616E" w:rsidRPr="00F25128" w:rsidRDefault="0009616E" w:rsidP="0009616E">
      <w:pPr>
        <w:tabs>
          <w:tab w:val="left" w:pos="0"/>
        </w:tabs>
        <w:spacing w:after="0" w:line="240" w:lineRule="auto"/>
        <w:jc w:val="both"/>
        <w:rPr>
          <w:rFonts w:asciiTheme="minorHAnsi" w:hAnsiTheme="minorHAnsi" w:cstheme="minorHAnsi"/>
        </w:rPr>
      </w:pPr>
    </w:p>
    <w:p w14:paraId="4B3009AC" w14:textId="4B45E5BF" w:rsidR="00A90BA6" w:rsidRPr="00F25128" w:rsidRDefault="00F13C8B" w:rsidP="00372127">
      <w:pPr>
        <w:pStyle w:val="Prrafodelista"/>
        <w:numPr>
          <w:ilvl w:val="0"/>
          <w:numId w:val="19"/>
        </w:numPr>
        <w:tabs>
          <w:tab w:val="left" w:pos="0"/>
        </w:tabs>
        <w:spacing w:after="0" w:line="240" w:lineRule="auto"/>
        <w:jc w:val="both"/>
        <w:rPr>
          <w:rFonts w:asciiTheme="minorHAnsi" w:hAnsiTheme="minorHAnsi" w:cstheme="minorHAnsi"/>
        </w:rPr>
      </w:pPr>
      <w:r w:rsidRPr="00F25128">
        <w:rPr>
          <w:rFonts w:asciiTheme="minorHAnsi" w:hAnsiTheme="minorHAnsi" w:cstheme="minorHAnsi"/>
        </w:rPr>
        <w:t xml:space="preserve">Organización para la Cooperación y el Desarrollo Económico. OCDE. (2010). </w:t>
      </w:r>
      <w:r w:rsidR="00A90BA6" w:rsidRPr="00F25128">
        <w:rPr>
          <w:rFonts w:asciiTheme="minorHAnsi" w:hAnsiTheme="minorHAnsi" w:cstheme="minorHAnsi"/>
        </w:rPr>
        <w:t xml:space="preserve">Directrices y Referencias del CAD (series) </w:t>
      </w:r>
      <w:r w:rsidRPr="00F25128">
        <w:rPr>
          <w:rFonts w:asciiTheme="minorHAnsi" w:hAnsiTheme="minorHAnsi" w:cstheme="minorHAnsi"/>
        </w:rPr>
        <w:t xml:space="preserve">Estándares de </w:t>
      </w:r>
      <w:r w:rsidR="00A90BA6" w:rsidRPr="00F25128">
        <w:rPr>
          <w:rFonts w:asciiTheme="minorHAnsi" w:hAnsiTheme="minorHAnsi" w:cstheme="minorHAnsi"/>
        </w:rPr>
        <w:t>C</w:t>
      </w:r>
      <w:r w:rsidRPr="00F25128">
        <w:rPr>
          <w:rFonts w:asciiTheme="minorHAnsi" w:hAnsiTheme="minorHAnsi" w:cstheme="minorHAnsi"/>
        </w:rPr>
        <w:t xml:space="preserve">alidad para la Evaluación del Desarrollo. </w:t>
      </w:r>
      <w:r w:rsidR="00A90BA6" w:rsidRPr="00F25128">
        <w:rPr>
          <w:rFonts w:asciiTheme="minorHAnsi" w:hAnsiTheme="minorHAnsi" w:cstheme="minorHAnsi"/>
        </w:rPr>
        <w:t xml:space="preserve">OECD Publishing, Paris, </w:t>
      </w:r>
      <w:hyperlink r:id="rId21" w:history="1">
        <w:r w:rsidR="00A90BA6" w:rsidRPr="00F25128">
          <w:rPr>
            <w:rStyle w:val="Hipervnculo"/>
            <w:rFonts w:asciiTheme="minorHAnsi" w:hAnsiTheme="minorHAnsi" w:cstheme="minorHAnsi"/>
          </w:rPr>
          <w:t>https://doi.org/10.1787/9789264094949-es</w:t>
        </w:r>
      </w:hyperlink>
      <w:r w:rsidR="00FE6971">
        <w:rPr>
          <w:rFonts w:asciiTheme="minorHAnsi" w:hAnsiTheme="minorHAnsi" w:cstheme="minorHAnsi"/>
        </w:rPr>
        <w:t xml:space="preserve"> </w:t>
      </w:r>
    </w:p>
    <w:p w14:paraId="68CAA381" w14:textId="77777777" w:rsidR="00A90BA6" w:rsidRPr="00F25128" w:rsidRDefault="00A90BA6" w:rsidP="00A90BA6">
      <w:pPr>
        <w:tabs>
          <w:tab w:val="left" w:pos="0"/>
        </w:tabs>
        <w:spacing w:after="0" w:line="240" w:lineRule="auto"/>
        <w:jc w:val="both"/>
        <w:rPr>
          <w:rFonts w:asciiTheme="minorHAnsi" w:hAnsiTheme="minorHAnsi" w:cstheme="minorHAnsi"/>
        </w:rPr>
      </w:pPr>
    </w:p>
    <w:p w14:paraId="56CF0C0A" w14:textId="37C22CF5" w:rsidR="00A80D63" w:rsidRPr="00F25128" w:rsidRDefault="00A80D63" w:rsidP="009C2BD7">
      <w:pPr>
        <w:pStyle w:val="Prrafodelista"/>
        <w:numPr>
          <w:ilvl w:val="0"/>
          <w:numId w:val="19"/>
        </w:numPr>
        <w:tabs>
          <w:tab w:val="left" w:pos="0"/>
        </w:tabs>
        <w:spacing w:after="0" w:line="240" w:lineRule="auto"/>
        <w:jc w:val="both"/>
        <w:rPr>
          <w:rFonts w:asciiTheme="minorHAnsi" w:hAnsiTheme="minorHAnsi" w:cstheme="minorHAnsi"/>
        </w:rPr>
      </w:pPr>
      <w:r w:rsidRPr="00F25128">
        <w:rPr>
          <w:rFonts w:asciiTheme="minorHAnsi" w:hAnsiTheme="minorHAnsi" w:cstheme="minorHAnsi"/>
        </w:rPr>
        <w:t xml:space="preserve">OCDE (2023), Glosario de términos clave en evaluación y gestión basada en resultados para el desarrollo sostenible (Segunda edición), Ediciones OCDE, Paris, </w:t>
      </w:r>
      <w:hyperlink r:id="rId22" w:history="1">
        <w:r w:rsidRPr="00F25128">
          <w:rPr>
            <w:rStyle w:val="Hipervnculo"/>
            <w:rFonts w:asciiTheme="minorHAnsi" w:hAnsiTheme="minorHAnsi" w:cstheme="minorHAnsi"/>
          </w:rPr>
          <w:t>https://doi.org/10.1787/632da462-en-fr</w:t>
        </w:r>
      </w:hyperlink>
      <w:r w:rsidRPr="00F25128">
        <w:rPr>
          <w:rFonts w:asciiTheme="minorHAnsi" w:hAnsiTheme="minorHAnsi" w:cstheme="minorHAnsi"/>
        </w:rPr>
        <w:t xml:space="preserve"> </w:t>
      </w:r>
    </w:p>
    <w:sectPr w:rsidR="00A80D63" w:rsidRPr="00F25128" w:rsidSect="00A87C2A">
      <w:headerReference w:type="default" r:id="rId23"/>
      <w:footerReference w:type="default" r:id="rId24"/>
      <w:pgSz w:w="12240" w:h="15840" w:code="1"/>
      <w:pgMar w:top="226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4D053F" w14:textId="77777777" w:rsidR="00EB68F9" w:rsidRDefault="00EB68F9" w:rsidP="00140358">
      <w:pPr>
        <w:spacing w:after="0" w:line="240" w:lineRule="auto"/>
      </w:pPr>
      <w:r>
        <w:separator/>
      </w:r>
    </w:p>
  </w:endnote>
  <w:endnote w:type="continuationSeparator" w:id="0">
    <w:p w14:paraId="3073D947" w14:textId="77777777" w:rsidR="00EB68F9" w:rsidRDefault="00EB68F9" w:rsidP="001403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2FE4B" w14:textId="03FDF68D" w:rsidR="00C53ECD" w:rsidRPr="00FE6971" w:rsidRDefault="00C53ECD" w:rsidP="00FE6971">
    <w:pPr>
      <w:pStyle w:val="Piedepgina"/>
      <w:jc w:val="center"/>
      <w:rPr>
        <w:rFonts w:ascii="Arial" w:hAnsi="Arial" w:cs="Arial"/>
        <w:b/>
        <w:bCs/>
        <w:sz w:val="16"/>
        <w:szCs w:val="16"/>
      </w:rPr>
    </w:pPr>
    <w:r w:rsidRPr="00FE6971">
      <w:rPr>
        <w:rFonts w:ascii="Arial" w:hAnsi="Arial" w:cs="Arial"/>
        <w:b/>
        <w:bCs/>
        <w:sz w:val="16"/>
        <w:szCs w:val="16"/>
      </w:rPr>
      <w:fldChar w:fldCharType="begin"/>
    </w:r>
    <w:r w:rsidRPr="00FE6971">
      <w:rPr>
        <w:rFonts w:ascii="Arial" w:hAnsi="Arial" w:cs="Arial"/>
        <w:b/>
        <w:bCs/>
        <w:sz w:val="16"/>
        <w:szCs w:val="16"/>
      </w:rPr>
      <w:instrText>PAGE  \* Arabic  \* MERGEFORMAT</w:instrText>
    </w:r>
    <w:r w:rsidRPr="00FE6971">
      <w:rPr>
        <w:rFonts w:ascii="Arial" w:hAnsi="Arial" w:cs="Arial"/>
        <w:b/>
        <w:bCs/>
        <w:sz w:val="16"/>
        <w:szCs w:val="16"/>
      </w:rPr>
      <w:fldChar w:fldCharType="separate"/>
    </w:r>
    <w:r w:rsidRPr="00FE6971">
      <w:rPr>
        <w:rFonts w:ascii="Arial" w:hAnsi="Arial" w:cs="Arial"/>
        <w:b/>
        <w:bCs/>
        <w:sz w:val="16"/>
        <w:szCs w:val="16"/>
        <w:lang w:val="es-ES"/>
      </w:rPr>
      <w:t>1</w:t>
    </w:r>
    <w:r w:rsidRPr="00FE6971">
      <w:rPr>
        <w:rFonts w:ascii="Arial" w:hAnsi="Arial" w:cs="Arial"/>
        <w:b/>
        <w:bCs/>
        <w:sz w:val="16"/>
        <w:szCs w:val="16"/>
      </w:rPr>
      <w:fldChar w:fldCharType="end"/>
    </w:r>
    <w:r w:rsidRPr="00FE6971">
      <w:rPr>
        <w:rFonts w:ascii="Arial" w:hAnsi="Arial" w:cs="Arial"/>
        <w:b/>
        <w:bCs/>
        <w:sz w:val="16"/>
        <w:szCs w:val="16"/>
        <w:lang w:val="es-ES"/>
      </w:rPr>
      <w:t xml:space="preserve"> de </w:t>
    </w:r>
    <w:r w:rsidRPr="00FE6971">
      <w:rPr>
        <w:rFonts w:ascii="Arial" w:hAnsi="Arial" w:cs="Arial"/>
        <w:b/>
        <w:bCs/>
        <w:sz w:val="16"/>
        <w:szCs w:val="16"/>
      </w:rPr>
      <w:fldChar w:fldCharType="begin"/>
    </w:r>
    <w:r w:rsidRPr="00FE6971">
      <w:rPr>
        <w:rFonts w:ascii="Arial" w:hAnsi="Arial" w:cs="Arial"/>
        <w:b/>
        <w:bCs/>
        <w:sz w:val="16"/>
        <w:szCs w:val="16"/>
      </w:rPr>
      <w:instrText>NUMPAGES  \* Arabic  \* MERGEFORMAT</w:instrText>
    </w:r>
    <w:r w:rsidRPr="00FE6971">
      <w:rPr>
        <w:rFonts w:ascii="Arial" w:hAnsi="Arial" w:cs="Arial"/>
        <w:b/>
        <w:bCs/>
        <w:sz w:val="16"/>
        <w:szCs w:val="16"/>
      </w:rPr>
      <w:fldChar w:fldCharType="separate"/>
    </w:r>
    <w:r w:rsidRPr="00FE6971">
      <w:rPr>
        <w:rFonts w:ascii="Arial" w:hAnsi="Arial" w:cs="Arial"/>
        <w:b/>
        <w:bCs/>
        <w:sz w:val="16"/>
        <w:szCs w:val="16"/>
        <w:lang w:val="es-ES"/>
      </w:rPr>
      <w:t>2</w:t>
    </w:r>
    <w:r w:rsidRPr="00FE6971">
      <w:rPr>
        <w:rFonts w:ascii="Arial" w:hAnsi="Arial" w:cs="Arial"/>
        <w:b/>
        <w:bCs/>
        <w:sz w:val="16"/>
        <w:szCs w:val="16"/>
      </w:rPr>
      <w:fldChar w:fldCharType="end"/>
    </w:r>
  </w:p>
  <w:p w14:paraId="7CD6E813" w14:textId="2AFF59E1" w:rsidR="00A87C2A" w:rsidRPr="00C53ECD" w:rsidRDefault="00A87C2A" w:rsidP="00C53ECD">
    <w:pPr>
      <w:pStyle w:val="Piedepgina"/>
      <w:jc w:val="center"/>
      <w:rPr>
        <w:rFonts w:ascii="Arial" w:hAnsi="Arial" w:cs="Arial"/>
        <w:sz w:val="16"/>
        <w:szCs w:val="16"/>
      </w:rPr>
    </w:pPr>
    <w:r w:rsidRPr="00116130">
      <w:rPr>
        <w:noProof/>
        <w:sz w:val="16"/>
        <w:szCs w:val="16"/>
        <w:lang w:eastAsia="es-MX"/>
      </w:rPr>
      <w:drawing>
        <wp:anchor distT="0" distB="0" distL="114300" distR="114300" simplePos="0" relativeHeight="251662336" behindDoc="0" locked="0" layoutInCell="1" allowOverlap="1" wp14:anchorId="5D04AE08" wp14:editId="5B23C089">
          <wp:simplePos x="0" y="0"/>
          <wp:positionH relativeFrom="column">
            <wp:posOffset>1172845</wp:posOffset>
          </wp:positionH>
          <wp:positionV relativeFrom="paragraph">
            <wp:posOffset>21286</wp:posOffset>
          </wp:positionV>
          <wp:extent cx="3260725" cy="95885"/>
          <wp:effectExtent l="0" t="0" r="0" b="0"/>
          <wp:wrapNone/>
          <wp:docPr id="21726321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263219" name="Imagen 217263219"/>
                  <pic:cNvPicPr/>
                </pic:nvPicPr>
                <pic:blipFill>
                  <a:blip r:embed="rId1">
                    <a:extLst>
                      <a:ext uri="{28A0092B-C50C-407E-A947-70E740481C1C}">
                        <a14:useLocalDpi xmlns:a14="http://schemas.microsoft.com/office/drawing/2010/main" val="0"/>
                      </a:ext>
                    </a:extLst>
                  </a:blip>
                  <a:stretch>
                    <a:fillRect/>
                  </a:stretch>
                </pic:blipFill>
                <pic:spPr>
                  <a:xfrm>
                    <a:off x="0" y="0"/>
                    <a:ext cx="3260725" cy="95885"/>
                  </a:xfrm>
                  <a:prstGeom prst="rect">
                    <a:avLst/>
                  </a:prstGeom>
                </pic:spPr>
              </pic:pic>
            </a:graphicData>
          </a:graphic>
          <wp14:sizeRelH relativeFrom="page">
            <wp14:pctWidth>0</wp14:pctWidth>
          </wp14:sizeRelH>
          <wp14:sizeRelV relativeFrom="page">
            <wp14:pctHeight>0</wp14:pctHeight>
          </wp14:sizeRelV>
        </wp:anchor>
      </w:drawing>
    </w:r>
    <w:r w:rsidR="00343E55">
      <w:rPr>
        <w:rFonts w:ascii="Arial" w:hAnsi="Arial" w:cs="Arial"/>
        <w:sz w:val="16"/>
        <w:szCs w:val="16"/>
      </w:rPr>
      <w: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917350" w14:textId="77777777" w:rsidR="00EB68F9" w:rsidRDefault="00EB68F9" w:rsidP="00140358">
      <w:pPr>
        <w:spacing w:after="0" w:line="240" w:lineRule="auto"/>
      </w:pPr>
      <w:r>
        <w:separator/>
      </w:r>
    </w:p>
  </w:footnote>
  <w:footnote w:type="continuationSeparator" w:id="0">
    <w:p w14:paraId="722C7DE0" w14:textId="77777777" w:rsidR="00EB68F9" w:rsidRDefault="00EB68F9" w:rsidP="001403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E9F36" w14:textId="15E16BA2" w:rsidR="00A87C2A" w:rsidRDefault="00343E55" w:rsidP="00A87C2A">
    <w:pPr>
      <w:pStyle w:val="Encabezado"/>
      <w:jc w:val="center"/>
    </w:pPr>
    <w:r>
      <w:rPr>
        <w:noProof/>
        <w:lang w:eastAsia="es-MX"/>
      </w:rPr>
      <w:drawing>
        <wp:anchor distT="0" distB="0" distL="114300" distR="114300" simplePos="0" relativeHeight="251659264" behindDoc="0" locked="0" layoutInCell="1" allowOverlap="1" wp14:anchorId="06165A68" wp14:editId="4CB9C56A">
          <wp:simplePos x="0" y="0"/>
          <wp:positionH relativeFrom="margin">
            <wp:align>center</wp:align>
          </wp:positionH>
          <wp:positionV relativeFrom="paragraph">
            <wp:posOffset>2504661</wp:posOffset>
          </wp:positionV>
          <wp:extent cx="4277995" cy="4135120"/>
          <wp:effectExtent l="0" t="0" r="8255" b="0"/>
          <wp:wrapNone/>
          <wp:docPr id="172786187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861878" name="Imagen 1727861878"/>
                  <pic:cNvPicPr/>
                </pic:nvPicPr>
                <pic:blipFill>
                  <a:blip r:embed="rId1">
                    <a:extLst>
                      <a:ext uri="{28A0092B-C50C-407E-A947-70E740481C1C}">
                        <a14:useLocalDpi xmlns:a14="http://schemas.microsoft.com/office/drawing/2010/main" val="0"/>
                      </a:ext>
                    </a:extLst>
                  </a:blip>
                  <a:stretch>
                    <a:fillRect/>
                  </a:stretch>
                </pic:blipFill>
                <pic:spPr>
                  <a:xfrm>
                    <a:off x="0" y="0"/>
                    <a:ext cx="4277995" cy="4135120"/>
                  </a:xfrm>
                  <a:prstGeom prst="rect">
                    <a:avLst/>
                  </a:prstGeom>
                </pic:spPr>
              </pic:pic>
            </a:graphicData>
          </a:graphic>
          <wp14:sizeRelH relativeFrom="page">
            <wp14:pctWidth>0</wp14:pctWidth>
          </wp14:sizeRelH>
          <wp14:sizeRelV relativeFrom="page">
            <wp14:pctHeight>0</wp14:pctHeight>
          </wp14:sizeRelV>
        </wp:anchor>
      </w:drawing>
    </w:r>
    <w:r w:rsidR="00A87C2A">
      <w:rPr>
        <w:noProof/>
        <w:lang w:eastAsia="es-MX"/>
      </w:rPr>
      <w:drawing>
        <wp:anchor distT="0" distB="0" distL="114300" distR="114300" simplePos="0" relativeHeight="251660288" behindDoc="0" locked="0" layoutInCell="1" allowOverlap="1" wp14:anchorId="6156F0DF" wp14:editId="0B2D9E6C">
          <wp:simplePos x="0" y="0"/>
          <wp:positionH relativeFrom="column">
            <wp:posOffset>-275752</wp:posOffset>
          </wp:positionH>
          <wp:positionV relativeFrom="paragraph">
            <wp:posOffset>-87630</wp:posOffset>
          </wp:positionV>
          <wp:extent cx="6213057" cy="879445"/>
          <wp:effectExtent l="0" t="0" r="0" b="0"/>
          <wp:wrapNone/>
          <wp:docPr id="7199382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38231" name="Imagen 719938231"/>
                  <pic:cNvPicPr/>
                </pic:nvPicPr>
                <pic:blipFill>
                  <a:blip r:embed="rId2">
                    <a:extLst>
                      <a:ext uri="{28A0092B-C50C-407E-A947-70E740481C1C}">
                        <a14:useLocalDpi xmlns:a14="http://schemas.microsoft.com/office/drawing/2010/main" val="0"/>
                      </a:ext>
                    </a:extLst>
                  </a:blip>
                  <a:stretch>
                    <a:fillRect/>
                  </a:stretch>
                </pic:blipFill>
                <pic:spPr>
                  <a:xfrm>
                    <a:off x="0" y="0"/>
                    <a:ext cx="6213057" cy="8794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63E1F"/>
    <w:multiLevelType w:val="hybridMultilevel"/>
    <w:tmpl w:val="E7E01CFE"/>
    <w:lvl w:ilvl="0" w:tplc="080A0011">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 w15:restartNumberingAfterBreak="0">
    <w:nsid w:val="0CF36ECE"/>
    <w:multiLevelType w:val="hybridMultilevel"/>
    <w:tmpl w:val="2EB06BF6"/>
    <w:lvl w:ilvl="0" w:tplc="1896A8EA">
      <w:start w:val="1"/>
      <w:numFmt w:val="decimal"/>
      <w:lvlText w:val="%1."/>
      <w:lvlJc w:val="left"/>
      <w:pPr>
        <w:ind w:left="720" w:hanging="360"/>
      </w:pPr>
      <w:rPr>
        <w:rFonts w:asciiTheme="minorHAnsi" w:eastAsia="Calibri" w:hAnsiTheme="minorHAnsi" w:cs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EDB0C63"/>
    <w:multiLevelType w:val="hybridMultilevel"/>
    <w:tmpl w:val="17A42F18"/>
    <w:lvl w:ilvl="0" w:tplc="11F402F4">
      <w:start w:val="1"/>
      <w:numFmt w:val="decimal"/>
      <w:lvlText w:val="%1."/>
      <w:lvlJc w:val="left"/>
      <w:pPr>
        <w:ind w:left="1069" w:hanging="360"/>
      </w:pPr>
      <w:rPr>
        <w:rFonts w:asciiTheme="minorHAnsi" w:eastAsia="Calibri" w:hAnsiTheme="minorHAnsi" w:cstheme="minorHAnsi"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 w15:restartNumberingAfterBreak="0">
    <w:nsid w:val="1A3F20B6"/>
    <w:multiLevelType w:val="hybridMultilevel"/>
    <w:tmpl w:val="2D4C3C70"/>
    <w:lvl w:ilvl="0" w:tplc="080A0001">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4" w15:restartNumberingAfterBreak="0">
    <w:nsid w:val="20521B67"/>
    <w:multiLevelType w:val="hybridMultilevel"/>
    <w:tmpl w:val="85B4D2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0F627DC"/>
    <w:multiLevelType w:val="hybridMultilevel"/>
    <w:tmpl w:val="3802094C"/>
    <w:lvl w:ilvl="0" w:tplc="70CA796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2148108A"/>
    <w:multiLevelType w:val="hybridMultilevel"/>
    <w:tmpl w:val="0144F936"/>
    <w:lvl w:ilvl="0" w:tplc="34749AF4">
      <w:start w:val="1"/>
      <w:numFmt w:val="decimal"/>
      <w:lvlText w:val="%1."/>
      <w:lvlJc w:val="left"/>
      <w:pPr>
        <w:ind w:left="1069" w:hanging="360"/>
      </w:pPr>
      <w:rPr>
        <w:rFonts w:asciiTheme="minorHAnsi" w:eastAsia="Calibri" w:hAnsiTheme="minorHAnsi" w:cstheme="minorHAnsi"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7" w15:restartNumberingAfterBreak="0">
    <w:nsid w:val="227B7351"/>
    <w:multiLevelType w:val="hybridMultilevel"/>
    <w:tmpl w:val="21A89D2A"/>
    <w:lvl w:ilvl="0" w:tplc="63CAC3B8">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15:restartNumberingAfterBreak="0">
    <w:nsid w:val="2ED3089A"/>
    <w:multiLevelType w:val="hybridMultilevel"/>
    <w:tmpl w:val="1DD27A92"/>
    <w:lvl w:ilvl="0" w:tplc="C8F61BFE">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15:restartNumberingAfterBreak="0">
    <w:nsid w:val="31A71226"/>
    <w:multiLevelType w:val="hybridMultilevel"/>
    <w:tmpl w:val="D8A84F70"/>
    <w:lvl w:ilvl="0" w:tplc="36025DA4">
      <w:numFmt w:val="bullet"/>
      <w:lvlText w:val="-"/>
      <w:lvlJc w:val="left"/>
      <w:pPr>
        <w:ind w:left="720" w:hanging="360"/>
      </w:pPr>
      <w:rPr>
        <w:rFonts w:ascii="Tahoma" w:eastAsia="Calibri" w:hAnsi="Tahoma"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1790C1E"/>
    <w:multiLevelType w:val="hybridMultilevel"/>
    <w:tmpl w:val="D61C9126"/>
    <w:lvl w:ilvl="0" w:tplc="F85A5B6E">
      <w:start w:val="1"/>
      <w:numFmt w:val="decimal"/>
      <w:lvlText w:val="%1."/>
      <w:lvlJc w:val="left"/>
      <w:pPr>
        <w:ind w:left="1069" w:hanging="360"/>
      </w:pPr>
      <w:rPr>
        <w:rFonts w:asciiTheme="minorHAnsi" w:eastAsia="Calibri" w:hAnsiTheme="minorHAnsi" w:cstheme="minorHAnsi" w:hint="default"/>
      </w:rPr>
    </w:lvl>
    <w:lvl w:ilvl="1" w:tplc="080A0019">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1" w15:restartNumberingAfterBreak="0">
    <w:nsid w:val="417C69AE"/>
    <w:multiLevelType w:val="hybridMultilevel"/>
    <w:tmpl w:val="1A605E00"/>
    <w:lvl w:ilvl="0" w:tplc="27FC51BC">
      <w:start w:val="1"/>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 w15:restartNumberingAfterBreak="0">
    <w:nsid w:val="41A76E10"/>
    <w:multiLevelType w:val="hybridMultilevel"/>
    <w:tmpl w:val="9B98B5F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AFC6D2C"/>
    <w:multiLevelType w:val="hybridMultilevel"/>
    <w:tmpl w:val="DE6C5DA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E30603A"/>
    <w:multiLevelType w:val="hybridMultilevel"/>
    <w:tmpl w:val="466E37F8"/>
    <w:lvl w:ilvl="0" w:tplc="9FECD2D2">
      <w:start w:val="3"/>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71E6AF4"/>
    <w:multiLevelType w:val="hybridMultilevel"/>
    <w:tmpl w:val="787479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8E51097"/>
    <w:multiLevelType w:val="hybridMultilevel"/>
    <w:tmpl w:val="773A48B4"/>
    <w:lvl w:ilvl="0" w:tplc="747AD6C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9EC73F0"/>
    <w:multiLevelType w:val="hybridMultilevel"/>
    <w:tmpl w:val="1E1C7F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D030E3C"/>
    <w:multiLevelType w:val="hybridMultilevel"/>
    <w:tmpl w:val="94702582"/>
    <w:lvl w:ilvl="0" w:tplc="58D6A63E">
      <w:start w:val="1"/>
      <w:numFmt w:val="decimal"/>
      <w:lvlText w:val="%1."/>
      <w:lvlJc w:val="left"/>
      <w:pPr>
        <w:ind w:left="1069" w:hanging="360"/>
      </w:pPr>
      <w:rPr>
        <w:rFonts w:asciiTheme="minorHAnsi" w:eastAsia="Calibri" w:hAnsiTheme="minorHAnsi" w:cstheme="minorHAnsi"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9" w15:restartNumberingAfterBreak="0">
    <w:nsid w:val="65205082"/>
    <w:multiLevelType w:val="hybridMultilevel"/>
    <w:tmpl w:val="8974BC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F8B765F"/>
    <w:multiLevelType w:val="hybridMultilevel"/>
    <w:tmpl w:val="74F43362"/>
    <w:lvl w:ilvl="0" w:tplc="6FA0D412">
      <w:start w:val="6"/>
      <w:numFmt w:val="bullet"/>
      <w:lvlText w:val="-"/>
      <w:lvlJc w:val="left"/>
      <w:pPr>
        <w:ind w:left="360" w:hanging="360"/>
      </w:pPr>
      <w:rPr>
        <w:rFonts w:ascii="Arial" w:eastAsia="Calibri" w:hAnsi="Aria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15:restartNumberingAfterBreak="0">
    <w:nsid w:val="72796F30"/>
    <w:multiLevelType w:val="hybridMultilevel"/>
    <w:tmpl w:val="7136C8BE"/>
    <w:lvl w:ilvl="0" w:tplc="D7F8032A">
      <w:start w:val="1"/>
      <w:numFmt w:val="decimal"/>
      <w:lvlText w:val="%1."/>
      <w:lvlJc w:val="left"/>
      <w:pPr>
        <w:ind w:left="1069" w:hanging="360"/>
      </w:pPr>
      <w:rPr>
        <w:rFonts w:asciiTheme="minorHAnsi" w:eastAsia="Calibri" w:hAnsiTheme="minorHAnsi" w:cstheme="minorHAnsi"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num w:numId="1" w16cid:durableId="870264984">
    <w:abstractNumId w:val="14"/>
  </w:num>
  <w:num w:numId="2" w16cid:durableId="2100368160">
    <w:abstractNumId w:val="5"/>
  </w:num>
  <w:num w:numId="3" w16cid:durableId="1406537801">
    <w:abstractNumId w:val="12"/>
  </w:num>
  <w:num w:numId="4" w16cid:durableId="1974018089">
    <w:abstractNumId w:val="1"/>
  </w:num>
  <w:num w:numId="5" w16cid:durableId="1075855582">
    <w:abstractNumId w:val="4"/>
  </w:num>
  <w:num w:numId="6" w16cid:durableId="759250966">
    <w:abstractNumId w:val="17"/>
  </w:num>
  <w:num w:numId="7" w16cid:durableId="817379737">
    <w:abstractNumId w:val="15"/>
  </w:num>
  <w:num w:numId="8" w16cid:durableId="1182820194">
    <w:abstractNumId w:val="13"/>
  </w:num>
  <w:num w:numId="9" w16cid:durableId="42607086">
    <w:abstractNumId w:val="18"/>
  </w:num>
  <w:num w:numId="10" w16cid:durableId="1093863363">
    <w:abstractNumId w:val="10"/>
  </w:num>
  <w:num w:numId="11" w16cid:durableId="1962033847">
    <w:abstractNumId w:val="19"/>
  </w:num>
  <w:num w:numId="12" w16cid:durableId="1378354738">
    <w:abstractNumId w:val="2"/>
  </w:num>
  <w:num w:numId="13" w16cid:durableId="996303179">
    <w:abstractNumId w:val="9"/>
  </w:num>
  <w:num w:numId="14" w16cid:durableId="811408382">
    <w:abstractNumId w:val="3"/>
  </w:num>
  <w:num w:numId="15" w16cid:durableId="478349183">
    <w:abstractNumId w:val="7"/>
  </w:num>
  <w:num w:numId="16" w16cid:durableId="1937786528">
    <w:abstractNumId w:val="16"/>
  </w:num>
  <w:num w:numId="17" w16cid:durableId="1869874985">
    <w:abstractNumId w:val="8"/>
  </w:num>
  <w:num w:numId="18" w16cid:durableId="1811896255">
    <w:abstractNumId w:val="0"/>
  </w:num>
  <w:num w:numId="19" w16cid:durableId="1057125641">
    <w:abstractNumId w:val="20"/>
  </w:num>
  <w:num w:numId="20" w16cid:durableId="1302350692">
    <w:abstractNumId w:val="21"/>
  </w:num>
  <w:num w:numId="21" w16cid:durableId="1106272035">
    <w:abstractNumId w:val="6"/>
  </w:num>
  <w:num w:numId="22" w16cid:durableId="28981975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0358"/>
    <w:rsid w:val="00000D02"/>
    <w:rsid w:val="00017087"/>
    <w:rsid w:val="00034900"/>
    <w:rsid w:val="0004212A"/>
    <w:rsid w:val="00045D4A"/>
    <w:rsid w:val="00066974"/>
    <w:rsid w:val="0009616E"/>
    <w:rsid w:val="000B7CCC"/>
    <w:rsid w:val="000D7EED"/>
    <w:rsid w:val="000F2B86"/>
    <w:rsid w:val="000F46B7"/>
    <w:rsid w:val="00136733"/>
    <w:rsid w:val="00140358"/>
    <w:rsid w:val="001468B1"/>
    <w:rsid w:val="00171AAA"/>
    <w:rsid w:val="00173586"/>
    <w:rsid w:val="001739F1"/>
    <w:rsid w:val="00180561"/>
    <w:rsid w:val="00181E8F"/>
    <w:rsid w:val="00195D25"/>
    <w:rsid w:val="001A21EC"/>
    <w:rsid w:val="001B2753"/>
    <w:rsid w:val="001D1763"/>
    <w:rsid w:val="00202019"/>
    <w:rsid w:val="00211E69"/>
    <w:rsid w:val="002220A0"/>
    <w:rsid w:val="002265E7"/>
    <w:rsid w:val="0023070E"/>
    <w:rsid w:val="002403E0"/>
    <w:rsid w:val="00252462"/>
    <w:rsid w:val="00272987"/>
    <w:rsid w:val="00275F22"/>
    <w:rsid w:val="00281FFA"/>
    <w:rsid w:val="002B07A1"/>
    <w:rsid w:val="002B7F69"/>
    <w:rsid w:val="002C1A58"/>
    <w:rsid w:val="002C44CD"/>
    <w:rsid w:val="002C5185"/>
    <w:rsid w:val="002C637E"/>
    <w:rsid w:val="002E000E"/>
    <w:rsid w:val="00304146"/>
    <w:rsid w:val="00313593"/>
    <w:rsid w:val="00314CC1"/>
    <w:rsid w:val="00315F93"/>
    <w:rsid w:val="00317D9E"/>
    <w:rsid w:val="003205CB"/>
    <w:rsid w:val="00343E55"/>
    <w:rsid w:val="00364402"/>
    <w:rsid w:val="0037414F"/>
    <w:rsid w:val="00381928"/>
    <w:rsid w:val="00386548"/>
    <w:rsid w:val="003A2200"/>
    <w:rsid w:val="003A658F"/>
    <w:rsid w:val="00402CBB"/>
    <w:rsid w:val="00406352"/>
    <w:rsid w:val="00406CE9"/>
    <w:rsid w:val="004255CC"/>
    <w:rsid w:val="00466ECD"/>
    <w:rsid w:val="00476DF9"/>
    <w:rsid w:val="00483F7A"/>
    <w:rsid w:val="00495E9C"/>
    <w:rsid w:val="004B1EF6"/>
    <w:rsid w:val="004B3652"/>
    <w:rsid w:val="004B7E23"/>
    <w:rsid w:val="004C09BA"/>
    <w:rsid w:val="004C6B1A"/>
    <w:rsid w:val="004D3A25"/>
    <w:rsid w:val="004D65C0"/>
    <w:rsid w:val="004E2818"/>
    <w:rsid w:val="004E5485"/>
    <w:rsid w:val="004F6CBA"/>
    <w:rsid w:val="004F7686"/>
    <w:rsid w:val="005027FD"/>
    <w:rsid w:val="00511287"/>
    <w:rsid w:val="00516FDF"/>
    <w:rsid w:val="005201C0"/>
    <w:rsid w:val="00540FAF"/>
    <w:rsid w:val="00547198"/>
    <w:rsid w:val="0055506B"/>
    <w:rsid w:val="00563C61"/>
    <w:rsid w:val="0058573D"/>
    <w:rsid w:val="005B14C1"/>
    <w:rsid w:val="005C4279"/>
    <w:rsid w:val="005D182E"/>
    <w:rsid w:val="005D2B45"/>
    <w:rsid w:val="005D3977"/>
    <w:rsid w:val="005E1E02"/>
    <w:rsid w:val="00621604"/>
    <w:rsid w:val="00625754"/>
    <w:rsid w:val="00675EC2"/>
    <w:rsid w:val="0069151E"/>
    <w:rsid w:val="006923DD"/>
    <w:rsid w:val="006B44CA"/>
    <w:rsid w:val="006C088E"/>
    <w:rsid w:val="006E5F7E"/>
    <w:rsid w:val="007064A6"/>
    <w:rsid w:val="007134FC"/>
    <w:rsid w:val="007158C1"/>
    <w:rsid w:val="00726674"/>
    <w:rsid w:val="00767847"/>
    <w:rsid w:val="0077476C"/>
    <w:rsid w:val="00776902"/>
    <w:rsid w:val="00780920"/>
    <w:rsid w:val="0079204D"/>
    <w:rsid w:val="007932E9"/>
    <w:rsid w:val="007B5F9D"/>
    <w:rsid w:val="007C3C52"/>
    <w:rsid w:val="007C3FC1"/>
    <w:rsid w:val="007E3D30"/>
    <w:rsid w:val="007E5BBB"/>
    <w:rsid w:val="00813FB0"/>
    <w:rsid w:val="008254EF"/>
    <w:rsid w:val="00850514"/>
    <w:rsid w:val="00856F67"/>
    <w:rsid w:val="0086251C"/>
    <w:rsid w:val="00887047"/>
    <w:rsid w:val="0089311F"/>
    <w:rsid w:val="008A24CF"/>
    <w:rsid w:val="008B1425"/>
    <w:rsid w:val="008D47F0"/>
    <w:rsid w:val="008D6F35"/>
    <w:rsid w:val="008E02A3"/>
    <w:rsid w:val="008E5866"/>
    <w:rsid w:val="0091680D"/>
    <w:rsid w:val="00920E75"/>
    <w:rsid w:val="00946378"/>
    <w:rsid w:val="0095461C"/>
    <w:rsid w:val="00954CFD"/>
    <w:rsid w:val="00956A9B"/>
    <w:rsid w:val="00962559"/>
    <w:rsid w:val="00970857"/>
    <w:rsid w:val="009745C6"/>
    <w:rsid w:val="00976707"/>
    <w:rsid w:val="009A59CA"/>
    <w:rsid w:val="009C2BD7"/>
    <w:rsid w:val="009F033F"/>
    <w:rsid w:val="00A012A6"/>
    <w:rsid w:val="00A031DB"/>
    <w:rsid w:val="00A046AF"/>
    <w:rsid w:val="00A21BEC"/>
    <w:rsid w:val="00A375CF"/>
    <w:rsid w:val="00A64261"/>
    <w:rsid w:val="00A644B7"/>
    <w:rsid w:val="00A80D63"/>
    <w:rsid w:val="00A83BCD"/>
    <w:rsid w:val="00A86365"/>
    <w:rsid w:val="00A87C2A"/>
    <w:rsid w:val="00A90BA6"/>
    <w:rsid w:val="00A9742C"/>
    <w:rsid w:val="00AC0D5E"/>
    <w:rsid w:val="00AD09CF"/>
    <w:rsid w:val="00B016C3"/>
    <w:rsid w:val="00B035A6"/>
    <w:rsid w:val="00B04E48"/>
    <w:rsid w:val="00B57B68"/>
    <w:rsid w:val="00B73FED"/>
    <w:rsid w:val="00B7583A"/>
    <w:rsid w:val="00B850E1"/>
    <w:rsid w:val="00B951DC"/>
    <w:rsid w:val="00BB7C34"/>
    <w:rsid w:val="00BD05DE"/>
    <w:rsid w:val="00BF243C"/>
    <w:rsid w:val="00BF3720"/>
    <w:rsid w:val="00C0582F"/>
    <w:rsid w:val="00C3249F"/>
    <w:rsid w:val="00C47F06"/>
    <w:rsid w:val="00C53ECD"/>
    <w:rsid w:val="00C5521E"/>
    <w:rsid w:val="00CA4396"/>
    <w:rsid w:val="00CC42ED"/>
    <w:rsid w:val="00CE2BCA"/>
    <w:rsid w:val="00CE400B"/>
    <w:rsid w:val="00D06ED8"/>
    <w:rsid w:val="00D403E0"/>
    <w:rsid w:val="00D415FF"/>
    <w:rsid w:val="00D425C5"/>
    <w:rsid w:val="00D516CD"/>
    <w:rsid w:val="00DD28C8"/>
    <w:rsid w:val="00DE0A08"/>
    <w:rsid w:val="00DE2540"/>
    <w:rsid w:val="00E059F5"/>
    <w:rsid w:val="00E079C7"/>
    <w:rsid w:val="00E129A1"/>
    <w:rsid w:val="00E20963"/>
    <w:rsid w:val="00E34784"/>
    <w:rsid w:val="00E87FCE"/>
    <w:rsid w:val="00EB68F9"/>
    <w:rsid w:val="00EE2B30"/>
    <w:rsid w:val="00F12743"/>
    <w:rsid w:val="00F13C8B"/>
    <w:rsid w:val="00F25128"/>
    <w:rsid w:val="00F45BBA"/>
    <w:rsid w:val="00F55E09"/>
    <w:rsid w:val="00F57776"/>
    <w:rsid w:val="00F86033"/>
    <w:rsid w:val="00F870B5"/>
    <w:rsid w:val="00F90004"/>
    <w:rsid w:val="00F92929"/>
    <w:rsid w:val="00FA5971"/>
    <w:rsid w:val="00FA7F26"/>
    <w:rsid w:val="00FC310A"/>
    <w:rsid w:val="00FE0537"/>
    <w:rsid w:val="00FE6971"/>
    <w:rsid w:val="00FF5F4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B6FE2F"/>
  <w15:chartTrackingRefBased/>
  <w15:docId w15:val="{B78E1AA8-CA41-4FE1-A698-8F229CDED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5485"/>
    <w:pPr>
      <w:spacing w:after="200" w:line="276" w:lineRule="auto"/>
    </w:pPr>
    <w:rPr>
      <w:rFonts w:ascii="Calibri" w:eastAsia="Calibri" w:hAnsi="Calibri" w:cs="Times New Roman"/>
    </w:rPr>
  </w:style>
  <w:style w:type="paragraph" w:styleId="Ttulo1">
    <w:name w:val="heading 1"/>
    <w:basedOn w:val="Normal"/>
    <w:next w:val="Normal"/>
    <w:link w:val="Ttulo1Car"/>
    <w:uiPriority w:val="9"/>
    <w:qFormat/>
    <w:rsid w:val="00F2512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2512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F2512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40358"/>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140358"/>
  </w:style>
  <w:style w:type="paragraph" w:styleId="Piedepgina">
    <w:name w:val="footer"/>
    <w:basedOn w:val="Normal"/>
    <w:link w:val="PiedepginaCar"/>
    <w:uiPriority w:val="99"/>
    <w:unhideWhenUsed/>
    <w:rsid w:val="00140358"/>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140358"/>
  </w:style>
  <w:style w:type="paragraph" w:styleId="Textodeglobo">
    <w:name w:val="Balloon Text"/>
    <w:basedOn w:val="Normal"/>
    <w:link w:val="TextodegloboCar"/>
    <w:uiPriority w:val="99"/>
    <w:semiHidden/>
    <w:unhideWhenUsed/>
    <w:rsid w:val="0014035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40358"/>
    <w:rPr>
      <w:rFonts w:ascii="Segoe UI" w:hAnsi="Segoe UI" w:cs="Segoe UI"/>
      <w:sz w:val="18"/>
      <w:szCs w:val="18"/>
    </w:rPr>
  </w:style>
  <w:style w:type="paragraph" w:styleId="Prrafodelista">
    <w:name w:val="List Paragraph"/>
    <w:basedOn w:val="Normal"/>
    <w:uiPriority w:val="34"/>
    <w:qFormat/>
    <w:rsid w:val="00C3249F"/>
    <w:pPr>
      <w:ind w:left="720"/>
      <w:contextualSpacing/>
    </w:pPr>
  </w:style>
  <w:style w:type="character" w:styleId="Hipervnculo">
    <w:name w:val="Hyperlink"/>
    <w:basedOn w:val="Fuentedeprrafopredeter"/>
    <w:uiPriority w:val="99"/>
    <w:unhideWhenUsed/>
    <w:rsid w:val="00F13C8B"/>
    <w:rPr>
      <w:color w:val="0563C1" w:themeColor="hyperlink"/>
      <w:u w:val="single"/>
    </w:rPr>
  </w:style>
  <w:style w:type="character" w:styleId="Hipervnculovisitado">
    <w:name w:val="FollowedHyperlink"/>
    <w:basedOn w:val="Fuentedeprrafopredeter"/>
    <w:uiPriority w:val="99"/>
    <w:semiHidden/>
    <w:unhideWhenUsed/>
    <w:rsid w:val="00406CE9"/>
    <w:rPr>
      <w:color w:val="954F72" w:themeColor="followedHyperlink"/>
      <w:u w:val="single"/>
    </w:rPr>
  </w:style>
  <w:style w:type="table" w:styleId="Tablaconcuadrcula">
    <w:name w:val="Table Grid"/>
    <w:basedOn w:val="Tablanormal"/>
    <w:uiPriority w:val="39"/>
    <w:rsid w:val="001735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2220A0"/>
    <w:rPr>
      <w:color w:val="605E5C"/>
      <w:shd w:val="clear" w:color="auto" w:fill="E1DFDD"/>
    </w:rPr>
  </w:style>
  <w:style w:type="paragraph" w:styleId="Ttulo">
    <w:name w:val="Title"/>
    <w:basedOn w:val="Normal"/>
    <w:next w:val="Normal"/>
    <w:link w:val="TtuloCar"/>
    <w:uiPriority w:val="10"/>
    <w:qFormat/>
    <w:rsid w:val="00F2512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512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5128"/>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tuloCar">
    <w:name w:val="Subtítulo Car"/>
    <w:basedOn w:val="Fuentedeprrafopredeter"/>
    <w:link w:val="Subttulo"/>
    <w:uiPriority w:val="11"/>
    <w:rsid w:val="00F25128"/>
    <w:rPr>
      <w:rFonts w:eastAsiaTheme="minorEastAsia"/>
      <w:color w:val="5A5A5A" w:themeColor="text1" w:themeTint="A5"/>
      <w:spacing w:val="15"/>
    </w:rPr>
  </w:style>
  <w:style w:type="character" w:customStyle="1" w:styleId="Ttulo2Car">
    <w:name w:val="Título 2 Car"/>
    <w:basedOn w:val="Fuentedeprrafopredeter"/>
    <w:link w:val="Ttulo2"/>
    <w:uiPriority w:val="9"/>
    <w:rsid w:val="00F25128"/>
    <w:rPr>
      <w:rFonts w:asciiTheme="majorHAnsi" w:eastAsiaTheme="majorEastAsia" w:hAnsiTheme="majorHAnsi" w:cstheme="majorBidi"/>
      <w:color w:val="2E74B5" w:themeColor="accent1" w:themeShade="BF"/>
      <w:sz w:val="26"/>
      <w:szCs w:val="26"/>
    </w:rPr>
  </w:style>
  <w:style w:type="character" w:customStyle="1" w:styleId="Ttulo1Car">
    <w:name w:val="Título 1 Car"/>
    <w:basedOn w:val="Fuentedeprrafopredeter"/>
    <w:link w:val="Ttulo1"/>
    <w:uiPriority w:val="9"/>
    <w:rsid w:val="00F25128"/>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rsid w:val="00F25128"/>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343819">
      <w:bodyDiv w:val="1"/>
      <w:marLeft w:val="0"/>
      <w:marRight w:val="0"/>
      <w:marTop w:val="0"/>
      <w:marBottom w:val="0"/>
      <w:divBdr>
        <w:top w:val="none" w:sz="0" w:space="0" w:color="auto"/>
        <w:left w:val="none" w:sz="0" w:space="0" w:color="auto"/>
        <w:bottom w:val="none" w:sz="0" w:space="0" w:color="auto"/>
        <w:right w:val="none" w:sz="0" w:space="0" w:color="auto"/>
      </w:divBdr>
    </w:div>
    <w:div w:id="498350935">
      <w:bodyDiv w:val="1"/>
      <w:marLeft w:val="0"/>
      <w:marRight w:val="0"/>
      <w:marTop w:val="0"/>
      <w:marBottom w:val="0"/>
      <w:divBdr>
        <w:top w:val="none" w:sz="0" w:space="0" w:color="auto"/>
        <w:left w:val="none" w:sz="0" w:space="0" w:color="auto"/>
        <w:bottom w:val="none" w:sz="0" w:space="0" w:color="auto"/>
        <w:right w:val="none" w:sz="0" w:space="0" w:color="auto"/>
      </w:divBdr>
    </w:div>
    <w:div w:id="608467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iputados.gob.mx/LeyesBiblio/pdf/CPEUM.pdf" TargetMode="External"/><Relationship Id="rId13" Type="http://schemas.openxmlformats.org/officeDocument/2006/relationships/hyperlink" Target="https://www.coneval.org.mx/EvaluacionDS/Normatividad/Paginas/LGEPF.aspx" TargetMode="External"/><Relationship Id="rId18" Type="http://schemas.openxmlformats.org/officeDocument/2006/relationships/hyperlink" Target="https://www.conac.gob.mx/work/models/CONAC/normatividad/NOR_01_14_011.pd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doi.org/10.1787/9789264094949-es" TargetMode="External"/><Relationship Id="rId7" Type="http://schemas.openxmlformats.org/officeDocument/2006/relationships/endnotes" Target="endnotes.xml"/><Relationship Id="rId12" Type="http://schemas.openxmlformats.org/officeDocument/2006/relationships/hyperlink" Target="https://legislacion.congresocam.gob.mx/index.php/leyes-focalizadas/anticorrupcion/427-ley-organica-de-los-municipios-del-estado-de-campeche" TargetMode="External"/><Relationship Id="rId17" Type="http://schemas.openxmlformats.org/officeDocument/2006/relationships/hyperlink" Target="https://www.gob.mx/shcp/acciones-y-programas/evaluacion-de-programas-presupuestarios-de-la-administracion-publica-federal-130241"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coneval.org.mx/EvaluacionDS/PP/Ramo33/Paginas/Metodologias.aspx" TargetMode="External"/><Relationship Id="rId20" Type="http://schemas.openxmlformats.org/officeDocument/2006/relationships/hyperlink" Target="https://procurement-notices.undp.org/view_file.cfm?doc_id=13477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gislacion.congresocam.gob.mx/index.php/etiquetas-x-materia/280-ley-de-disciplina-financiera-y-resp-hacendaria-1"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coneval.org.mx/EvaluacionDS/PP/Ramo33/Documents/Guia_Eval_FAF_RG33.pdf" TargetMode="External"/><Relationship Id="rId23" Type="http://schemas.openxmlformats.org/officeDocument/2006/relationships/header" Target="header1.xml"/><Relationship Id="rId10" Type="http://schemas.openxmlformats.org/officeDocument/2006/relationships/hyperlink" Target="https://www.diputados.gob.mx/LeyesBiblio/pdf/LGCG.pdf" TargetMode="External"/><Relationship Id="rId19" Type="http://schemas.openxmlformats.org/officeDocument/2006/relationships/hyperlink" Target="https://www.cooperacionespanola.es/manual-de-gestion-de-evaluaciones-de-la-cooperacion-espanola/" TargetMode="External"/><Relationship Id="rId4" Type="http://schemas.openxmlformats.org/officeDocument/2006/relationships/settings" Target="settings.xml"/><Relationship Id="rId9" Type="http://schemas.openxmlformats.org/officeDocument/2006/relationships/hyperlink" Target="https://www.diputados.gob.mx/LeyesBiblio/pdf/LFPRH.pdf" TargetMode="External"/><Relationship Id="rId14" Type="http://schemas.openxmlformats.org/officeDocument/2006/relationships/hyperlink" Target="https://www.gob.mx/shcp/documentos/lineamientos-generales-para-la-evaluacion-de-los-programas-federales-de-la-administracion-publica-federal-74200" TargetMode="External"/><Relationship Id="rId22" Type="http://schemas.openxmlformats.org/officeDocument/2006/relationships/hyperlink" Target="https://doi.org/10.1787/632da462-en-f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24FE24-D571-4BF4-A3E6-D806CB536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2965</Words>
  <Characters>16313</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oscar abraham nuñez zapata</cp:lastModifiedBy>
  <cp:revision>2</cp:revision>
  <cp:lastPrinted>2025-04-28T19:56:00Z</cp:lastPrinted>
  <dcterms:created xsi:type="dcterms:W3CDTF">2026-04-28T17:39:00Z</dcterms:created>
  <dcterms:modified xsi:type="dcterms:W3CDTF">2026-04-28T17:39:00Z</dcterms:modified>
</cp:coreProperties>
</file>